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0D" w:rsidRPr="00441911" w:rsidRDefault="00B63E0D" w:rsidP="00441911">
      <w:pPr>
        <w:pStyle w:val="Nagwek2"/>
        <w:rPr>
          <w:rFonts w:ascii="Times New Roman" w:hAnsi="Times New Roman" w:cs="Times New Roman"/>
          <w:sz w:val="24"/>
          <w:szCs w:val="24"/>
        </w:rPr>
      </w:pPr>
      <w:bookmarkStart w:id="0" w:name="_Toc422398844"/>
      <w:r w:rsidRPr="00441911">
        <w:rPr>
          <w:rFonts w:ascii="Times New Roman" w:hAnsi="Times New Roman" w:cs="Times New Roman"/>
          <w:sz w:val="24"/>
          <w:szCs w:val="24"/>
        </w:rPr>
        <w:t>Program współpracy Ministerstwa Sprawiedliwości z organizacjami pozarządowymi. Materiały dodatkowe.</w:t>
      </w:r>
    </w:p>
    <w:p w:rsidR="00B63E0D" w:rsidRPr="00441911" w:rsidRDefault="00B63E0D" w:rsidP="00441911">
      <w:pPr>
        <w:rPr>
          <w:rFonts w:ascii="Times New Roman" w:hAnsi="Times New Roman" w:cs="Times New Roman"/>
          <w:sz w:val="24"/>
          <w:szCs w:val="24"/>
        </w:rPr>
      </w:pPr>
    </w:p>
    <w:p w:rsidR="00441911" w:rsidRPr="00441911" w:rsidRDefault="00441911" w:rsidP="00441911">
      <w:pPr>
        <w:pStyle w:val="Akapitzlist"/>
        <w:numPr>
          <w:ilvl w:val="0"/>
          <w:numId w:val="12"/>
        </w:numPr>
        <w:rPr>
          <w:rFonts w:ascii="Times New Roman" w:hAnsi="Times New Roman" w:cs="Times New Roman"/>
          <w:sz w:val="24"/>
          <w:szCs w:val="24"/>
        </w:rPr>
      </w:pPr>
      <w:r w:rsidRPr="00441911">
        <w:rPr>
          <w:rFonts w:ascii="Times New Roman" w:hAnsi="Times New Roman" w:cs="Times New Roman"/>
          <w:sz w:val="24"/>
          <w:szCs w:val="24"/>
        </w:rPr>
        <w:t xml:space="preserve">Analiza silnych i słabych stron Ministerstwa Sprawiedliwości i organizacji pozarządowych w kontekście wzajemnej współpracy (na podstawie wniosków wypracowanych podczas warsztatów w ramach projektu „Programy dla zmiany”) </w:t>
      </w:r>
    </w:p>
    <w:p w:rsidR="00441911" w:rsidRDefault="00441911" w:rsidP="00441911">
      <w:pPr>
        <w:pStyle w:val="Akapitzlist"/>
        <w:numPr>
          <w:ilvl w:val="0"/>
          <w:numId w:val="12"/>
        </w:numPr>
        <w:rPr>
          <w:rFonts w:ascii="Times New Roman" w:hAnsi="Times New Roman" w:cs="Times New Roman"/>
          <w:sz w:val="24"/>
          <w:szCs w:val="24"/>
        </w:rPr>
      </w:pPr>
      <w:r w:rsidRPr="00441911">
        <w:rPr>
          <w:rFonts w:ascii="Times New Roman" w:hAnsi="Times New Roman" w:cs="Times New Roman"/>
          <w:sz w:val="24"/>
          <w:szCs w:val="24"/>
        </w:rPr>
        <w:t xml:space="preserve">Analiza wzajemnych potrzeb i oczekiwań przedstawicieli Ministerstwa Sprawiedliwości i organizacji pozarządowych w kontekście wzajemnej współpracy (na podstawie wniosków wypracowanych podczas warsztatów w ramach projektu „Programy dla zmiany”) </w:t>
      </w:r>
    </w:p>
    <w:p w:rsidR="00B63E0D" w:rsidRPr="00441911" w:rsidRDefault="00B63E0D" w:rsidP="00441911">
      <w:pPr>
        <w:pStyle w:val="Akapitzlist"/>
        <w:numPr>
          <w:ilvl w:val="0"/>
          <w:numId w:val="12"/>
        </w:numPr>
        <w:rPr>
          <w:rFonts w:ascii="Times New Roman" w:hAnsi="Times New Roman" w:cs="Times New Roman"/>
          <w:sz w:val="24"/>
          <w:szCs w:val="24"/>
        </w:rPr>
      </w:pPr>
      <w:r w:rsidRPr="00441911">
        <w:rPr>
          <w:rFonts w:ascii="Times New Roman" w:hAnsi="Times New Roman" w:cs="Times New Roman"/>
          <w:sz w:val="24"/>
          <w:szCs w:val="24"/>
        </w:rPr>
        <w:t>Rekomendacje działań do realizacji – wnioski z prac zespołu ds. programu współpracy MS z organizacjami pozarządowymi</w:t>
      </w:r>
    </w:p>
    <w:p w:rsidR="00B63E0D" w:rsidRPr="00441911" w:rsidRDefault="00B63E0D" w:rsidP="00441911">
      <w:pPr>
        <w:pStyle w:val="Akapitzlist"/>
        <w:numPr>
          <w:ilvl w:val="0"/>
          <w:numId w:val="12"/>
        </w:numPr>
        <w:rPr>
          <w:rFonts w:ascii="Times New Roman" w:hAnsi="Times New Roman" w:cs="Times New Roman"/>
          <w:sz w:val="24"/>
          <w:szCs w:val="24"/>
        </w:rPr>
      </w:pPr>
      <w:r w:rsidRPr="00441911">
        <w:rPr>
          <w:rFonts w:ascii="Times New Roman" w:hAnsi="Times New Roman" w:cs="Times New Roman"/>
          <w:sz w:val="24"/>
          <w:szCs w:val="24"/>
        </w:rPr>
        <w:t>Zlecanie zadań publicznych organizacjom pozarządowym przez Ministerstwo Sprawiedliwości – propozycje obszarów działań i możliwości organizacji w tym zakresie</w:t>
      </w:r>
    </w:p>
    <w:p w:rsidR="00B63E0D" w:rsidRPr="00441911" w:rsidRDefault="00B63E0D" w:rsidP="00441911">
      <w:pPr>
        <w:pStyle w:val="Nagwek2"/>
        <w:rPr>
          <w:rFonts w:ascii="Times New Roman" w:hAnsi="Times New Roman" w:cs="Times New Roman"/>
          <w:sz w:val="24"/>
          <w:szCs w:val="24"/>
        </w:rPr>
      </w:pPr>
    </w:p>
    <w:bookmarkEnd w:id="0"/>
    <w:p w:rsidR="00441911" w:rsidRDefault="00441911" w:rsidP="00441911">
      <w:pPr>
        <w:rPr>
          <w:rFonts w:ascii="Times New Roman" w:hAnsi="Times New Roman" w:cs="Times New Roman"/>
          <w:sz w:val="24"/>
          <w:szCs w:val="24"/>
        </w:rPr>
        <w:sectPr w:rsidR="00441911" w:rsidSect="00600471">
          <w:pgSz w:w="11906" w:h="16838"/>
          <w:pgMar w:top="1417" w:right="1417" w:bottom="1417" w:left="1417" w:header="708" w:footer="708" w:gutter="0"/>
          <w:cols w:space="708"/>
          <w:docGrid w:linePitch="360"/>
        </w:sectPr>
      </w:pPr>
    </w:p>
    <w:p w:rsidR="00441911" w:rsidRPr="00441911" w:rsidRDefault="00D75D8A" w:rsidP="00441911">
      <w:pPr>
        <w:rPr>
          <w:rFonts w:ascii="Times New Roman" w:hAnsi="Times New Roman" w:cs="Times New Roman"/>
          <w:b/>
          <w:sz w:val="24"/>
          <w:szCs w:val="24"/>
        </w:rPr>
      </w:pPr>
      <w:r>
        <w:rPr>
          <w:rFonts w:ascii="Times New Roman" w:hAnsi="Times New Roman" w:cs="Times New Roman"/>
          <w:sz w:val="24"/>
          <w:szCs w:val="24"/>
        </w:rPr>
        <w:lastRenderedPageBreak/>
        <w:t>Ad 1</w:t>
      </w:r>
      <w:r w:rsidR="00441911" w:rsidRPr="00441911">
        <w:rPr>
          <w:rFonts w:ascii="Times New Roman" w:hAnsi="Times New Roman" w:cs="Times New Roman"/>
          <w:sz w:val="24"/>
          <w:szCs w:val="24"/>
        </w:rPr>
        <w:t>.</w:t>
      </w:r>
      <w:r w:rsidR="00441911" w:rsidRPr="00441911">
        <w:rPr>
          <w:rFonts w:ascii="Times New Roman" w:hAnsi="Times New Roman" w:cs="Times New Roman"/>
          <w:b/>
          <w:sz w:val="24"/>
          <w:szCs w:val="24"/>
        </w:rPr>
        <w:t xml:space="preserve">Analiza silnych i słabych stron Ministerstwa Sprawiedliwości i organizacji pozarządowych w kontekście wzajemnej współpracy (na podstawie wniosków wypracowanych podczas warsztatów w ramach projektu „Programy dla zmiany”)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317"/>
      </w:tblGrid>
      <w:tr w:rsidR="003E03BD" w:rsidRPr="00441911" w:rsidTr="003E03BD">
        <w:tc>
          <w:tcPr>
            <w:tcW w:w="5000" w:type="pct"/>
            <w:gridSpan w:val="2"/>
          </w:tcPr>
          <w:p w:rsidR="003E03BD" w:rsidRPr="00441911" w:rsidRDefault="003E03BD" w:rsidP="00441911">
            <w:pPr>
              <w:spacing w:after="0"/>
              <w:rPr>
                <w:rFonts w:ascii="Times New Roman" w:hAnsi="Times New Roman" w:cs="Times New Roman"/>
                <w:b/>
                <w:sz w:val="24"/>
                <w:szCs w:val="24"/>
              </w:rPr>
            </w:pPr>
            <w:r>
              <w:rPr>
                <w:rFonts w:ascii="Times New Roman" w:hAnsi="Times New Roman" w:cs="Times New Roman"/>
                <w:b/>
                <w:sz w:val="24"/>
                <w:szCs w:val="24"/>
              </w:rPr>
              <w:t>Ministerstwo Sprawiedliwości</w:t>
            </w:r>
          </w:p>
        </w:tc>
      </w:tr>
      <w:tr w:rsidR="003E03BD" w:rsidRPr="00441911" w:rsidTr="003E03BD">
        <w:tc>
          <w:tcPr>
            <w:tcW w:w="2676" w:type="pct"/>
            <w:tcBorders>
              <w:bottom w:val="single" w:sz="4" w:space="0" w:color="auto"/>
            </w:tcBorders>
          </w:tcPr>
          <w:p w:rsidR="003E03BD" w:rsidRPr="00441911" w:rsidRDefault="003E03BD" w:rsidP="00441911">
            <w:pPr>
              <w:spacing w:after="0"/>
              <w:rPr>
                <w:rFonts w:ascii="Times New Roman" w:hAnsi="Times New Roman" w:cs="Times New Roman"/>
                <w:b/>
                <w:sz w:val="24"/>
                <w:szCs w:val="24"/>
              </w:rPr>
            </w:pPr>
            <w:r w:rsidRPr="00441911">
              <w:rPr>
                <w:rFonts w:ascii="Times New Roman" w:hAnsi="Times New Roman" w:cs="Times New Roman"/>
                <w:b/>
                <w:sz w:val="24"/>
                <w:szCs w:val="24"/>
              </w:rPr>
              <w:t>Silne strony</w:t>
            </w:r>
          </w:p>
        </w:tc>
        <w:tc>
          <w:tcPr>
            <w:tcW w:w="2324" w:type="pct"/>
            <w:tcBorders>
              <w:bottom w:val="single" w:sz="4" w:space="0" w:color="auto"/>
            </w:tcBorders>
          </w:tcPr>
          <w:p w:rsidR="003E03BD" w:rsidRPr="00441911" w:rsidRDefault="003E03BD" w:rsidP="00441911">
            <w:pPr>
              <w:spacing w:after="0"/>
              <w:rPr>
                <w:rFonts w:ascii="Times New Roman" w:hAnsi="Times New Roman" w:cs="Times New Roman"/>
                <w:b/>
                <w:sz w:val="24"/>
                <w:szCs w:val="24"/>
              </w:rPr>
            </w:pPr>
            <w:r w:rsidRPr="00441911">
              <w:rPr>
                <w:rFonts w:ascii="Times New Roman" w:hAnsi="Times New Roman" w:cs="Times New Roman"/>
                <w:b/>
                <w:sz w:val="24"/>
                <w:szCs w:val="24"/>
              </w:rPr>
              <w:t>Słabe strony (pola do rozwoju)</w:t>
            </w:r>
          </w:p>
        </w:tc>
      </w:tr>
      <w:tr w:rsidR="003E03BD" w:rsidRPr="00441911" w:rsidTr="003E03BD">
        <w:trPr>
          <w:trHeight w:val="2447"/>
        </w:trPr>
        <w:tc>
          <w:tcPr>
            <w:tcW w:w="2676" w:type="pct"/>
            <w:tcBorders>
              <w:bottom w:val="single" w:sz="4" w:space="0" w:color="auto"/>
            </w:tcBorders>
          </w:tcPr>
          <w:p w:rsidR="003E03BD" w:rsidRDefault="003E03BD" w:rsidP="002707CA">
            <w:pPr>
              <w:pStyle w:val="Akapitzlist"/>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posiadane </w:t>
            </w:r>
            <w:r w:rsidRPr="00441911">
              <w:rPr>
                <w:rFonts w:ascii="Times New Roman" w:hAnsi="Times New Roman" w:cs="Times New Roman"/>
                <w:sz w:val="24"/>
                <w:szCs w:val="24"/>
              </w:rPr>
              <w:t>zasoby (ludzkie, finansowe i organizacyjne)</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 xml:space="preserve">wiedza  </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praktyka działania</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szerokie kompetencje</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przewidywalność</w:t>
            </w:r>
          </w:p>
          <w:p w:rsidR="003E03BD"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wpływ na jednostki podległe</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stabilność funkcjonowania</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Pr>
                <w:rFonts w:ascii="Times New Roman" w:hAnsi="Times New Roman" w:cs="Times New Roman"/>
                <w:sz w:val="24"/>
                <w:szCs w:val="24"/>
              </w:rPr>
              <w:t>centralna, ogólnopolska optyka</w:t>
            </w:r>
          </w:p>
          <w:p w:rsidR="003E03BD" w:rsidRDefault="003E03BD" w:rsidP="003E03BD">
            <w:pPr>
              <w:pStyle w:val="Akapitzlist"/>
              <w:numPr>
                <w:ilvl w:val="0"/>
                <w:numId w:val="6"/>
              </w:numPr>
              <w:spacing w:after="0"/>
              <w:rPr>
                <w:rFonts w:ascii="Times New Roman" w:hAnsi="Times New Roman" w:cs="Times New Roman"/>
                <w:sz w:val="24"/>
                <w:szCs w:val="24"/>
              </w:rPr>
            </w:pPr>
            <w:r>
              <w:rPr>
                <w:rFonts w:ascii="Times New Roman" w:hAnsi="Times New Roman" w:cs="Times New Roman"/>
                <w:sz w:val="24"/>
                <w:szCs w:val="24"/>
              </w:rPr>
              <w:t>władza, możliwość podejmowania wiążących decyzji</w:t>
            </w:r>
          </w:p>
          <w:p w:rsidR="003E03BD" w:rsidRPr="00441911"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szeroka możliwość realizacji projektów (ranga Ministerstwa Sprawiedliwości)</w:t>
            </w:r>
          </w:p>
          <w:p w:rsidR="003E03BD" w:rsidRPr="002707CA" w:rsidRDefault="003E03BD" w:rsidP="003E03BD">
            <w:pPr>
              <w:pStyle w:val="Akapitzlist"/>
              <w:numPr>
                <w:ilvl w:val="0"/>
                <w:numId w:val="6"/>
              </w:numPr>
              <w:spacing w:after="0"/>
              <w:rPr>
                <w:rFonts w:ascii="Times New Roman" w:hAnsi="Times New Roman" w:cs="Times New Roman"/>
                <w:sz w:val="24"/>
                <w:szCs w:val="24"/>
              </w:rPr>
            </w:pPr>
            <w:r w:rsidRPr="00441911">
              <w:rPr>
                <w:rFonts w:ascii="Times New Roman" w:hAnsi="Times New Roman" w:cs="Times New Roman"/>
                <w:sz w:val="24"/>
                <w:szCs w:val="24"/>
              </w:rPr>
              <w:t>dysponowanie środkami budżetowymi i „europejskimi”</w:t>
            </w:r>
          </w:p>
        </w:tc>
        <w:tc>
          <w:tcPr>
            <w:tcW w:w="2324" w:type="pct"/>
            <w:tcBorders>
              <w:bottom w:val="single" w:sz="4" w:space="0" w:color="auto"/>
            </w:tcBorders>
          </w:tcPr>
          <w:p w:rsidR="003E03BD" w:rsidRPr="00441911" w:rsidRDefault="003E03BD" w:rsidP="001E3B8F">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n</w:t>
            </w:r>
            <w:r w:rsidRPr="00441911">
              <w:rPr>
                <w:rFonts w:ascii="Times New Roman" w:hAnsi="Times New Roman" w:cs="Times New Roman"/>
                <w:sz w:val="24"/>
                <w:szCs w:val="24"/>
              </w:rPr>
              <w:t xml:space="preserve">iskie zaufanie do podmiotów zewnętrznych </w:t>
            </w:r>
          </w:p>
          <w:p w:rsidR="003E03BD" w:rsidRPr="00441911" w:rsidRDefault="003E03BD" w:rsidP="001E3B8F">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b</w:t>
            </w:r>
            <w:r w:rsidRPr="00441911">
              <w:rPr>
                <w:rFonts w:ascii="Times New Roman" w:hAnsi="Times New Roman" w:cs="Times New Roman"/>
                <w:sz w:val="24"/>
                <w:szCs w:val="24"/>
              </w:rPr>
              <w:t>rak przekonania co do kompetencji partnera</w:t>
            </w:r>
          </w:p>
          <w:p w:rsidR="003E03BD" w:rsidRDefault="003E03BD" w:rsidP="001E3B8F">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b</w:t>
            </w:r>
            <w:r w:rsidRPr="00441911">
              <w:rPr>
                <w:rFonts w:ascii="Times New Roman" w:hAnsi="Times New Roman" w:cs="Times New Roman"/>
                <w:sz w:val="24"/>
                <w:szCs w:val="24"/>
              </w:rPr>
              <w:t>rak programu współpracy z NGO</w:t>
            </w:r>
          </w:p>
          <w:p w:rsidR="003E03BD" w:rsidRPr="00441911"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p</w:t>
            </w:r>
            <w:r w:rsidRPr="00441911">
              <w:rPr>
                <w:rFonts w:ascii="Times New Roman" w:hAnsi="Times New Roman" w:cs="Times New Roman"/>
                <w:sz w:val="24"/>
                <w:szCs w:val="24"/>
              </w:rPr>
              <w:t>rzerost struktury administracyjnej</w:t>
            </w:r>
          </w:p>
          <w:p w:rsidR="003E03BD" w:rsidRPr="00441911"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c</w:t>
            </w:r>
            <w:r w:rsidRPr="00441911">
              <w:rPr>
                <w:rFonts w:ascii="Times New Roman" w:hAnsi="Times New Roman" w:cs="Times New Roman"/>
                <w:sz w:val="24"/>
                <w:szCs w:val="24"/>
              </w:rPr>
              <w:t>zęsta zmiana kierownictwa</w:t>
            </w:r>
          </w:p>
          <w:p w:rsidR="003E03BD" w:rsidRPr="00441911"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skomplikowane procesy</w:t>
            </w:r>
            <w:r w:rsidRPr="00441911">
              <w:rPr>
                <w:rFonts w:ascii="Times New Roman" w:hAnsi="Times New Roman" w:cs="Times New Roman"/>
                <w:sz w:val="24"/>
                <w:szCs w:val="24"/>
              </w:rPr>
              <w:t xml:space="preserve"> decyzyjn</w:t>
            </w:r>
            <w:r>
              <w:rPr>
                <w:rFonts w:ascii="Times New Roman" w:hAnsi="Times New Roman" w:cs="Times New Roman"/>
                <w:sz w:val="24"/>
                <w:szCs w:val="24"/>
              </w:rPr>
              <w:t>e</w:t>
            </w:r>
            <w:r w:rsidRPr="00441911">
              <w:rPr>
                <w:rFonts w:ascii="Times New Roman" w:hAnsi="Times New Roman" w:cs="Times New Roman"/>
                <w:sz w:val="24"/>
                <w:szCs w:val="24"/>
              </w:rPr>
              <w:t xml:space="preserve"> i brak decyzyjności na niższych poziomach struktury </w:t>
            </w:r>
          </w:p>
          <w:p w:rsidR="003E03BD"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mało sprawny, czasochłonny</w:t>
            </w:r>
            <w:r w:rsidRPr="00441911">
              <w:rPr>
                <w:rFonts w:ascii="Times New Roman" w:hAnsi="Times New Roman" w:cs="Times New Roman"/>
                <w:sz w:val="24"/>
                <w:szCs w:val="24"/>
              </w:rPr>
              <w:t xml:space="preserve"> obieg </w:t>
            </w:r>
            <w:r>
              <w:rPr>
                <w:rFonts w:ascii="Times New Roman" w:hAnsi="Times New Roman" w:cs="Times New Roman"/>
                <w:sz w:val="24"/>
                <w:szCs w:val="24"/>
              </w:rPr>
              <w:t>informacji</w:t>
            </w:r>
          </w:p>
          <w:p w:rsidR="003E03BD" w:rsidRPr="00441911"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niska</w:t>
            </w:r>
            <w:r w:rsidRPr="00441911">
              <w:rPr>
                <w:rFonts w:ascii="Times New Roman" w:hAnsi="Times New Roman" w:cs="Times New Roman"/>
                <w:sz w:val="24"/>
                <w:szCs w:val="24"/>
              </w:rPr>
              <w:t xml:space="preserve"> elastyczność </w:t>
            </w:r>
          </w:p>
          <w:p w:rsidR="003E03BD" w:rsidRPr="00441911"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silosowość struktury, „resortowe myślenie”</w:t>
            </w:r>
          </w:p>
          <w:p w:rsidR="003E03BD"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d</w:t>
            </w:r>
            <w:r w:rsidRPr="00441911">
              <w:rPr>
                <w:rFonts w:ascii="Times New Roman" w:hAnsi="Times New Roman" w:cs="Times New Roman"/>
                <w:sz w:val="24"/>
                <w:szCs w:val="24"/>
              </w:rPr>
              <w:t>ługie procedury – niec</w:t>
            </w:r>
            <w:r>
              <w:rPr>
                <w:rFonts w:ascii="Times New Roman" w:hAnsi="Times New Roman" w:cs="Times New Roman"/>
                <w:sz w:val="24"/>
                <w:szCs w:val="24"/>
              </w:rPr>
              <w:t xml:space="preserve">zytelne z punktu widzenia </w:t>
            </w:r>
            <w:proofErr w:type="spellStart"/>
            <w:r>
              <w:rPr>
                <w:rFonts w:ascii="Times New Roman" w:hAnsi="Times New Roman" w:cs="Times New Roman"/>
                <w:sz w:val="24"/>
                <w:szCs w:val="24"/>
              </w:rPr>
              <w:t>NGOs</w:t>
            </w:r>
            <w:proofErr w:type="spellEnd"/>
          </w:p>
          <w:p w:rsidR="003E03BD" w:rsidRPr="002707CA" w:rsidRDefault="003E03BD" w:rsidP="003E03BD">
            <w:pPr>
              <w:numPr>
                <w:ilvl w:val="0"/>
                <w:numId w:val="7"/>
              </w:numPr>
              <w:spacing w:after="0"/>
              <w:ind w:left="497"/>
              <w:rPr>
                <w:rFonts w:ascii="Times New Roman" w:hAnsi="Times New Roman" w:cs="Times New Roman"/>
                <w:sz w:val="24"/>
                <w:szCs w:val="24"/>
              </w:rPr>
            </w:pPr>
            <w:r>
              <w:rPr>
                <w:rFonts w:ascii="Times New Roman" w:hAnsi="Times New Roman" w:cs="Times New Roman"/>
                <w:sz w:val="24"/>
                <w:szCs w:val="24"/>
              </w:rPr>
              <w:t>ograniczona pula środków na współpracę z organizacjami pozarządowymi</w:t>
            </w:r>
          </w:p>
        </w:tc>
      </w:tr>
      <w:tr w:rsidR="003E03BD" w:rsidRPr="00441911" w:rsidTr="003E03BD">
        <w:tc>
          <w:tcPr>
            <w:tcW w:w="5000" w:type="pct"/>
            <w:gridSpan w:val="2"/>
            <w:tcBorders>
              <w:top w:val="single" w:sz="4" w:space="0" w:color="auto"/>
              <w:left w:val="nil"/>
              <w:bottom w:val="nil"/>
              <w:right w:val="nil"/>
            </w:tcBorders>
          </w:tcPr>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Default="003E03BD" w:rsidP="00441911">
            <w:pPr>
              <w:spacing w:after="0"/>
              <w:rPr>
                <w:rFonts w:ascii="Times New Roman" w:hAnsi="Times New Roman" w:cs="Times New Roman"/>
                <w:b/>
                <w:sz w:val="24"/>
                <w:szCs w:val="24"/>
              </w:rPr>
            </w:pPr>
          </w:p>
          <w:p w:rsidR="003E03BD" w:rsidRPr="00441911" w:rsidRDefault="003E03BD" w:rsidP="00441911">
            <w:pPr>
              <w:spacing w:after="0"/>
              <w:rPr>
                <w:rFonts w:ascii="Times New Roman" w:hAnsi="Times New Roman" w:cs="Times New Roman"/>
                <w:b/>
                <w:sz w:val="24"/>
                <w:szCs w:val="24"/>
              </w:rPr>
            </w:pPr>
          </w:p>
        </w:tc>
      </w:tr>
      <w:tr w:rsidR="003E03BD" w:rsidRPr="00441911" w:rsidTr="003E03BD">
        <w:tc>
          <w:tcPr>
            <w:tcW w:w="5000" w:type="pct"/>
            <w:gridSpan w:val="2"/>
            <w:tcBorders>
              <w:top w:val="nil"/>
            </w:tcBorders>
          </w:tcPr>
          <w:p w:rsidR="003E03BD" w:rsidRPr="00441911" w:rsidRDefault="003E03BD" w:rsidP="00FB7897">
            <w:pPr>
              <w:spacing w:after="0"/>
              <w:rPr>
                <w:rFonts w:ascii="Times New Roman" w:hAnsi="Times New Roman" w:cs="Times New Roman"/>
                <w:b/>
                <w:sz w:val="24"/>
                <w:szCs w:val="24"/>
              </w:rPr>
            </w:pPr>
            <w:r w:rsidRPr="00441911">
              <w:rPr>
                <w:rFonts w:ascii="Times New Roman" w:hAnsi="Times New Roman" w:cs="Times New Roman"/>
                <w:b/>
                <w:sz w:val="24"/>
                <w:szCs w:val="24"/>
              </w:rPr>
              <w:lastRenderedPageBreak/>
              <w:t>Organizacje pozarządowe</w:t>
            </w:r>
          </w:p>
        </w:tc>
      </w:tr>
      <w:tr w:rsidR="003E03BD" w:rsidRPr="00441911" w:rsidTr="003E03BD">
        <w:tc>
          <w:tcPr>
            <w:tcW w:w="2676" w:type="pct"/>
          </w:tcPr>
          <w:p w:rsidR="003E03BD" w:rsidRPr="00441911" w:rsidRDefault="003E03BD" w:rsidP="00441911">
            <w:pPr>
              <w:spacing w:after="0"/>
              <w:rPr>
                <w:rFonts w:ascii="Times New Roman" w:hAnsi="Times New Roman" w:cs="Times New Roman"/>
                <w:b/>
                <w:sz w:val="24"/>
                <w:szCs w:val="24"/>
              </w:rPr>
            </w:pPr>
            <w:r w:rsidRPr="00441911">
              <w:rPr>
                <w:rFonts w:ascii="Times New Roman" w:hAnsi="Times New Roman" w:cs="Times New Roman"/>
                <w:b/>
                <w:sz w:val="24"/>
                <w:szCs w:val="24"/>
              </w:rPr>
              <w:t>Silne strony</w:t>
            </w:r>
          </w:p>
        </w:tc>
        <w:tc>
          <w:tcPr>
            <w:tcW w:w="2324" w:type="pct"/>
          </w:tcPr>
          <w:p w:rsidR="003E03BD" w:rsidRPr="00441911" w:rsidRDefault="003E03BD" w:rsidP="00441911">
            <w:pPr>
              <w:spacing w:after="0"/>
              <w:rPr>
                <w:rFonts w:ascii="Times New Roman" w:hAnsi="Times New Roman" w:cs="Times New Roman"/>
                <w:b/>
                <w:sz w:val="24"/>
                <w:szCs w:val="24"/>
              </w:rPr>
            </w:pPr>
            <w:r w:rsidRPr="00441911">
              <w:rPr>
                <w:rFonts w:ascii="Times New Roman" w:hAnsi="Times New Roman" w:cs="Times New Roman"/>
                <w:b/>
                <w:sz w:val="24"/>
                <w:szCs w:val="24"/>
              </w:rPr>
              <w:t>Słabe strony (pola do rozwoju)</w:t>
            </w:r>
          </w:p>
        </w:tc>
      </w:tr>
      <w:tr w:rsidR="003E03BD" w:rsidRPr="00441911" w:rsidTr="003E03BD">
        <w:tc>
          <w:tcPr>
            <w:tcW w:w="2676" w:type="pct"/>
          </w:tcPr>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znajomość i diagnoza potrzeb społecznych</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interdyscyplinarność</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wolontariat i praca społeczna członków/działaczy, zasoby ludzkie</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wkład własny – rzeczowy, lokalowy, kompetencji</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współpraca z otoczeniem lokalnym</w:t>
            </w:r>
            <w:r>
              <w:rPr>
                <w:rFonts w:ascii="Times New Roman" w:hAnsi="Times New Roman" w:cs="Times New Roman"/>
                <w:sz w:val="24"/>
                <w:szCs w:val="24"/>
              </w:rPr>
              <w:t>, znajomość problemów lokalnych</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elastyczność działania</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możliwości pozyskania środków z różnych źródeł</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 xml:space="preserve">„pas transmisyjny” potrzeb </w:t>
            </w:r>
            <w:r>
              <w:rPr>
                <w:rFonts w:ascii="Times New Roman" w:hAnsi="Times New Roman" w:cs="Times New Roman"/>
                <w:sz w:val="24"/>
                <w:szCs w:val="24"/>
              </w:rPr>
              <w:t>zwykłych ludzi</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szybka zdolność adaptacji</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perspektywa lokalna –</w:t>
            </w:r>
            <w:r>
              <w:rPr>
                <w:rFonts w:ascii="Times New Roman" w:hAnsi="Times New Roman" w:cs="Times New Roman"/>
                <w:sz w:val="24"/>
                <w:szCs w:val="24"/>
              </w:rPr>
              <w:t xml:space="preserve"> obserwacja,</w:t>
            </w:r>
            <w:r w:rsidRPr="00441911">
              <w:rPr>
                <w:rFonts w:ascii="Times New Roman" w:hAnsi="Times New Roman" w:cs="Times New Roman"/>
                <w:sz w:val="24"/>
                <w:szCs w:val="24"/>
              </w:rPr>
              <w:t xml:space="preserve"> jak się przekładają centralne rozwiązania na faktyczną realizację</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„wizjonerstwo”</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niezależność</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innowacyjność</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kreatywność</w:t>
            </w:r>
          </w:p>
          <w:p w:rsidR="003E03BD" w:rsidRPr="00441911" w:rsidRDefault="003E03BD" w:rsidP="003E03BD">
            <w:pPr>
              <w:numPr>
                <w:ilvl w:val="0"/>
                <w:numId w:val="9"/>
              </w:numPr>
              <w:spacing w:after="0"/>
              <w:rPr>
                <w:rFonts w:ascii="Times New Roman" w:hAnsi="Times New Roman" w:cs="Times New Roman"/>
                <w:sz w:val="24"/>
                <w:szCs w:val="24"/>
              </w:rPr>
            </w:pPr>
            <w:r w:rsidRPr="00441911">
              <w:rPr>
                <w:rFonts w:ascii="Times New Roman" w:hAnsi="Times New Roman" w:cs="Times New Roman"/>
                <w:sz w:val="24"/>
                <w:szCs w:val="24"/>
              </w:rPr>
              <w:t>kompetencja, wiedza, doświadczenie – szybka decyzyjność, możliwość zmiany</w:t>
            </w:r>
          </w:p>
        </w:tc>
        <w:tc>
          <w:tcPr>
            <w:tcW w:w="2324" w:type="pct"/>
          </w:tcPr>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 xml:space="preserve">nieprzewidywalność </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słaba organizacja i zmienność struktury/kadry</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słabe angażowanie się w ewentualną współpracę i pozyskanie informacji o potrzebach resortu</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 xml:space="preserve">działania nie oparte na realiach </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działanie na zasadzie „jakoś to będzie”</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brak stabilności finansowej</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brak strategii</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w:t>
            </w:r>
            <w:proofErr w:type="spellStart"/>
            <w:r w:rsidRPr="00441911">
              <w:rPr>
                <w:rFonts w:ascii="Times New Roman" w:hAnsi="Times New Roman" w:cs="Times New Roman"/>
                <w:sz w:val="24"/>
                <w:szCs w:val="24"/>
              </w:rPr>
              <w:t>grantoza</w:t>
            </w:r>
            <w:proofErr w:type="spellEnd"/>
            <w:r w:rsidRPr="00441911">
              <w:rPr>
                <w:rFonts w:ascii="Times New Roman" w:hAnsi="Times New Roman" w:cs="Times New Roman"/>
                <w:sz w:val="24"/>
                <w:szCs w:val="24"/>
              </w:rPr>
              <w:t>” – odrywanie się od misji, pogoń za dotacjami</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deficyty wiedzy – środki na działalność</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brak kompetencji</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zapominanie o celach statutowych, misji</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dysproporcje w wynagrodzeniach</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nieznajomość przepisów</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brak odpowiedzialności</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nieznajomość sposobu funkcjonowania ministerstwa sprawiedliwości</w:t>
            </w:r>
          </w:p>
          <w:p w:rsidR="003E03BD" w:rsidRPr="00441911" w:rsidRDefault="003E03BD" w:rsidP="00441911">
            <w:pPr>
              <w:numPr>
                <w:ilvl w:val="0"/>
                <w:numId w:val="8"/>
              </w:numPr>
              <w:spacing w:after="0"/>
              <w:ind w:left="356" w:hanging="284"/>
              <w:rPr>
                <w:rFonts w:ascii="Times New Roman" w:hAnsi="Times New Roman" w:cs="Times New Roman"/>
                <w:sz w:val="24"/>
                <w:szCs w:val="24"/>
              </w:rPr>
            </w:pPr>
            <w:r w:rsidRPr="00441911">
              <w:rPr>
                <w:rFonts w:ascii="Times New Roman" w:hAnsi="Times New Roman" w:cs="Times New Roman"/>
                <w:sz w:val="24"/>
                <w:szCs w:val="24"/>
              </w:rPr>
              <w:t>brak reprezentatywności</w:t>
            </w:r>
          </w:p>
        </w:tc>
      </w:tr>
    </w:tbl>
    <w:p w:rsidR="00441911" w:rsidRPr="00441911" w:rsidRDefault="00441911" w:rsidP="00441911">
      <w:pPr>
        <w:spacing w:after="0"/>
        <w:rPr>
          <w:rFonts w:ascii="Times New Roman" w:hAnsi="Times New Roman" w:cs="Times New Roman"/>
          <w:b/>
          <w:sz w:val="24"/>
          <w:szCs w:val="24"/>
          <w:highlight w:val="yellow"/>
        </w:rPr>
      </w:pPr>
    </w:p>
    <w:p w:rsidR="00441911" w:rsidRDefault="00441911" w:rsidP="00441911">
      <w:pPr>
        <w:rPr>
          <w:rFonts w:ascii="Times New Roman" w:hAnsi="Times New Roman" w:cs="Times New Roman"/>
          <w:sz w:val="24"/>
          <w:szCs w:val="24"/>
        </w:rPr>
      </w:pPr>
    </w:p>
    <w:p w:rsidR="00441911" w:rsidRDefault="00441911" w:rsidP="00441911">
      <w:pPr>
        <w:rPr>
          <w:rFonts w:ascii="Times New Roman" w:hAnsi="Times New Roman" w:cs="Times New Roman"/>
          <w:sz w:val="24"/>
          <w:szCs w:val="24"/>
        </w:rPr>
        <w:sectPr w:rsidR="00441911" w:rsidSect="00600471">
          <w:pgSz w:w="11906" w:h="16838"/>
          <w:pgMar w:top="1417" w:right="1417" w:bottom="1417" w:left="1417" w:header="708" w:footer="708" w:gutter="0"/>
          <w:cols w:space="708"/>
          <w:docGrid w:linePitch="360"/>
        </w:sectPr>
      </w:pPr>
    </w:p>
    <w:p w:rsidR="00441911" w:rsidRPr="00441911" w:rsidRDefault="00D75D8A" w:rsidP="00441911">
      <w:pPr>
        <w:rPr>
          <w:rFonts w:ascii="Times New Roman" w:hAnsi="Times New Roman" w:cs="Times New Roman"/>
          <w:b/>
          <w:sz w:val="24"/>
          <w:szCs w:val="24"/>
        </w:rPr>
      </w:pPr>
      <w:r w:rsidRPr="009243EC">
        <w:rPr>
          <w:rFonts w:ascii="Times New Roman" w:hAnsi="Times New Roman" w:cs="Times New Roman"/>
          <w:b/>
          <w:sz w:val="24"/>
          <w:szCs w:val="24"/>
        </w:rPr>
        <w:lastRenderedPageBreak/>
        <w:t>Ad 2</w:t>
      </w:r>
      <w:r w:rsidR="00441911" w:rsidRPr="009243EC">
        <w:rPr>
          <w:rFonts w:ascii="Times New Roman" w:hAnsi="Times New Roman" w:cs="Times New Roman"/>
          <w:b/>
          <w:sz w:val="24"/>
          <w:szCs w:val="24"/>
        </w:rPr>
        <w:t>. Analiza wzajemnych potrzeb i oczekiwań przedstawicieli Ministerstwa</w:t>
      </w:r>
      <w:r w:rsidR="00441911" w:rsidRPr="00441911">
        <w:rPr>
          <w:rFonts w:ascii="Times New Roman" w:hAnsi="Times New Roman" w:cs="Times New Roman"/>
          <w:b/>
          <w:sz w:val="24"/>
          <w:szCs w:val="24"/>
        </w:rPr>
        <w:t xml:space="preserve"> Sprawiedliwości i organizacji pozarządowych w kontekście wzajemnej współpracy (na podstawie wniosków wypracowanych podczas warsztatów w ramach projektu „Programy dla zmiany”) </w:t>
      </w:r>
    </w:p>
    <w:p w:rsidR="00C04F7B" w:rsidRDefault="00C04F7B" w:rsidP="00441911">
      <w:pPr>
        <w:spacing w:after="0"/>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4606"/>
        <w:gridCol w:w="4606"/>
      </w:tblGrid>
      <w:tr w:rsidR="00C04F7B" w:rsidTr="00204666">
        <w:tc>
          <w:tcPr>
            <w:tcW w:w="9212" w:type="dxa"/>
            <w:gridSpan w:val="2"/>
          </w:tcPr>
          <w:p w:rsidR="00C04F7B" w:rsidRDefault="00C04F7B" w:rsidP="00C04F7B">
            <w:pPr>
              <w:rPr>
                <w:rFonts w:ascii="Times New Roman" w:hAnsi="Times New Roman" w:cs="Times New Roman"/>
                <w:b/>
                <w:sz w:val="24"/>
                <w:szCs w:val="24"/>
              </w:rPr>
            </w:pPr>
            <w:r w:rsidRPr="003E03BD">
              <w:rPr>
                <w:rFonts w:ascii="Times New Roman" w:hAnsi="Times New Roman" w:cs="Times New Roman"/>
                <w:b/>
                <w:sz w:val="24"/>
                <w:szCs w:val="24"/>
              </w:rPr>
              <w:t xml:space="preserve">Potrzeby i oczekiwania przedstawicieli Ministerstwa Sprawiedliwości w kontekście współpracy z </w:t>
            </w:r>
            <w:proofErr w:type="spellStart"/>
            <w:r w:rsidRPr="003E03BD">
              <w:rPr>
                <w:rFonts w:ascii="Times New Roman" w:hAnsi="Times New Roman" w:cs="Times New Roman"/>
                <w:b/>
                <w:sz w:val="24"/>
                <w:szCs w:val="24"/>
              </w:rPr>
              <w:t>NGOs</w:t>
            </w:r>
            <w:proofErr w:type="spellEnd"/>
            <w:r w:rsidRPr="003E03BD">
              <w:rPr>
                <w:rFonts w:ascii="Times New Roman" w:hAnsi="Times New Roman" w:cs="Times New Roman"/>
                <w:b/>
                <w:sz w:val="24"/>
                <w:szCs w:val="24"/>
              </w:rPr>
              <w:t>:</w:t>
            </w:r>
          </w:p>
          <w:p w:rsidR="00C04F7B" w:rsidRPr="00C04F7B" w:rsidRDefault="00C04F7B" w:rsidP="00C04F7B">
            <w:pPr>
              <w:ind w:left="360"/>
              <w:rPr>
                <w:rFonts w:ascii="Times New Roman" w:hAnsi="Times New Roman" w:cs="Times New Roman"/>
                <w:b/>
                <w:sz w:val="24"/>
                <w:szCs w:val="24"/>
              </w:rPr>
            </w:pPr>
          </w:p>
        </w:tc>
      </w:tr>
      <w:tr w:rsidR="00C04F7B" w:rsidTr="00C04F7B">
        <w:tc>
          <w:tcPr>
            <w:tcW w:w="4606" w:type="dxa"/>
          </w:tcPr>
          <w:p w:rsidR="00C04F7B" w:rsidRPr="003E03BD" w:rsidRDefault="00C04F7B" w:rsidP="00C04F7B">
            <w:pPr>
              <w:rPr>
                <w:rFonts w:ascii="Times New Roman" w:hAnsi="Times New Roman" w:cs="Times New Roman"/>
                <w:b/>
                <w:sz w:val="24"/>
                <w:szCs w:val="24"/>
              </w:rPr>
            </w:pPr>
            <w:r>
              <w:rPr>
                <w:rFonts w:ascii="Times New Roman" w:hAnsi="Times New Roman" w:cs="Times New Roman"/>
                <w:b/>
                <w:sz w:val="24"/>
                <w:szCs w:val="24"/>
              </w:rPr>
              <w:t>Potrzeby</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Pozyskiwanie wiedzy o realnych potrzebach społecznych </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Pozyskiwanie wiedzy o praktyce funkcjonowania prawa i społeczeństwa (doświadczenie)</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Wiedza o problemach niedostrzeganych z poziomu „centralnego”</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Przekazywanie wiedzy eksperckiej</w:t>
            </w:r>
            <w:r>
              <w:rPr>
                <w:rFonts w:ascii="Times New Roman" w:hAnsi="Times New Roman" w:cs="Times New Roman"/>
                <w:sz w:val="24"/>
                <w:szCs w:val="24"/>
              </w:rPr>
              <w:t xml:space="preserve"> - d</w:t>
            </w:r>
            <w:r w:rsidRPr="003E03BD">
              <w:rPr>
                <w:rFonts w:ascii="Times New Roman" w:hAnsi="Times New Roman" w:cs="Times New Roman"/>
                <w:sz w:val="24"/>
                <w:szCs w:val="24"/>
              </w:rPr>
              <w:t xml:space="preserve">ostarczanie przez </w:t>
            </w:r>
            <w:proofErr w:type="spellStart"/>
            <w:r w:rsidRPr="003E03BD">
              <w:rPr>
                <w:rFonts w:ascii="Times New Roman" w:hAnsi="Times New Roman" w:cs="Times New Roman"/>
                <w:sz w:val="24"/>
                <w:szCs w:val="24"/>
              </w:rPr>
              <w:t>NGOs</w:t>
            </w:r>
            <w:proofErr w:type="spellEnd"/>
            <w:r w:rsidRPr="003E03BD">
              <w:rPr>
                <w:rFonts w:ascii="Times New Roman" w:hAnsi="Times New Roman" w:cs="Times New Roman"/>
                <w:sz w:val="24"/>
                <w:szCs w:val="24"/>
              </w:rPr>
              <w:t xml:space="preserve"> niezależnych analiz i ekspertyz</w:t>
            </w:r>
            <w:r>
              <w:rPr>
                <w:rFonts w:ascii="Times New Roman" w:hAnsi="Times New Roman" w:cs="Times New Roman"/>
                <w:sz w:val="24"/>
                <w:szCs w:val="24"/>
              </w:rPr>
              <w:t xml:space="preserve">, w tym </w:t>
            </w:r>
            <w:r w:rsidRPr="003E03BD">
              <w:rPr>
                <w:rFonts w:ascii="Times New Roman" w:hAnsi="Times New Roman" w:cs="Times New Roman"/>
                <w:sz w:val="24"/>
                <w:szCs w:val="24"/>
              </w:rPr>
              <w:t>danych do OSR</w:t>
            </w:r>
          </w:p>
          <w:p w:rsidR="00C04F7B" w:rsidRPr="003E03BD" w:rsidRDefault="00C04F7B" w:rsidP="00C04F7B">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 xml:space="preserve">Udział </w:t>
            </w:r>
            <w:proofErr w:type="spellStart"/>
            <w:r>
              <w:rPr>
                <w:rFonts w:ascii="Times New Roman" w:hAnsi="Times New Roman" w:cs="Times New Roman"/>
                <w:sz w:val="24"/>
                <w:szCs w:val="24"/>
              </w:rPr>
              <w:t>NGOs</w:t>
            </w:r>
            <w:proofErr w:type="spellEnd"/>
            <w:r>
              <w:rPr>
                <w:rFonts w:ascii="Times New Roman" w:hAnsi="Times New Roman" w:cs="Times New Roman"/>
                <w:sz w:val="24"/>
                <w:szCs w:val="24"/>
              </w:rPr>
              <w:t xml:space="preserve"> na wczesnych etapach procesu legislacyjnego - o</w:t>
            </w:r>
            <w:r w:rsidRPr="003E03BD">
              <w:rPr>
                <w:rFonts w:ascii="Times New Roman" w:hAnsi="Times New Roman" w:cs="Times New Roman"/>
                <w:sz w:val="24"/>
                <w:szCs w:val="24"/>
              </w:rPr>
              <w:t>graniczenie problemów na dalszych etapach konsultacji</w:t>
            </w:r>
            <w:r>
              <w:rPr>
                <w:rFonts w:ascii="Times New Roman" w:hAnsi="Times New Roman" w:cs="Times New Roman"/>
                <w:sz w:val="24"/>
                <w:szCs w:val="24"/>
              </w:rPr>
              <w:t xml:space="preserve"> publicznych</w:t>
            </w:r>
          </w:p>
          <w:p w:rsidR="00C04F7B"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Głos obywateli jako przeciwwaga dla </w:t>
            </w:r>
            <w:r>
              <w:rPr>
                <w:rFonts w:ascii="Times New Roman" w:hAnsi="Times New Roman" w:cs="Times New Roman"/>
                <w:sz w:val="24"/>
                <w:szCs w:val="24"/>
              </w:rPr>
              <w:t>głosu grup interesu mających utarte kanały dostępu do decydentów</w:t>
            </w:r>
          </w:p>
          <w:p w:rsidR="00C04F7B" w:rsidRDefault="00C04F7B" w:rsidP="00441911">
            <w:pPr>
              <w:rPr>
                <w:rFonts w:ascii="Times New Roman" w:hAnsi="Times New Roman" w:cs="Times New Roman"/>
                <w:b/>
                <w:sz w:val="24"/>
                <w:szCs w:val="24"/>
              </w:rPr>
            </w:pPr>
          </w:p>
        </w:tc>
        <w:tc>
          <w:tcPr>
            <w:tcW w:w="4606" w:type="dxa"/>
          </w:tcPr>
          <w:p w:rsidR="00C04F7B" w:rsidRPr="00C04F7B" w:rsidRDefault="00C04F7B" w:rsidP="00C04F7B">
            <w:pPr>
              <w:ind w:left="360"/>
              <w:rPr>
                <w:rFonts w:ascii="Times New Roman" w:hAnsi="Times New Roman" w:cs="Times New Roman"/>
                <w:b/>
                <w:sz w:val="24"/>
                <w:szCs w:val="24"/>
              </w:rPr>
            </w:pPr>
            <w:r w:rsidRPr="00C04F7B">
              <w:rPr>
                <w:rFonts w:ascii="Times New Roman" w:hAnsi="Times New Roman" w:cs="Times New Roman"/>
                <w:b/>
                <w:sz w:val="24"/>
                <w:szCs w:val="24"/>
              </w:rPr>
              <w:t>Oczekiwania:</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Samoregulacja w celu podnoszenia standardów działania organizacji (standardy działania; standardy pomocy)</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Zrozumienie ze strony </w:t>
            </w:r>
            <w:proofErr w:type="spellStart"/>
            <w:r w:rsidRPr="003E03BD">
              <w:rPr>
                <w:rFonts w:ascii="Times New Roman" w:hAnsi="Times New Roman" w:cs="Times New Roman"/>
                <w:sz w:val="24"/>
                <w:szCs w:val="24"/>
              </w:rPr>
              <w:t>NGOs</w:t>
            </w:r>
            <w:proofErr w:type="spellEnd"/>
            <w:r w:rsidRPr="003E03BD">
              <w:rPr>
                <w:rFonts w:ascii="Times New Roman" w:hAnsi="Times New Roman" w:cs="Times New Roman"/>
                <w:sz w:val="24"/>
                <w:szCs w:val="24"/>
              </w:rPr>
              <w:t xml:space="preserve"> procedur panujących w ministerstwie</w:t>
            </w:r>
          </w:p>
          <w:p w:rsidR="00C04F7B" w:rsidRPr="003E03BD" w:rsidRDefault="00C04F7B" w:rsidP="00C04F7B">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Przejęcie realizacji części zadań publicznych</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Dzielenie się praktyką i doświadczeniem</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Pomoc w przygotowywaniu informacji „ludzkim” językiem </w:t>
            </w:r>
          </w:p>
          <w:p w:rsidR="00C04F7B" w:rsidRDefault="00C04F7B" w:rsidP="00441911">
            <w:pPr>
              <w:rPr>
                <w:rFonts w:ascii="Times New Roman" w:hAnsi="Times New Roman" w:cs="Times New Roman"/>
                <w:b/>
                <w:sz w:val="24"/>
                <w:szCs w:val="24"/>
              </w:rPr>
            </w:pPr>
          </w:p>
        </w:tc>
      </w:tr>
    </w:tbl>
    <w:p w:rsidR="00C04F7B" w:rsidRDefault="00C04F7B" w:rsidP="00441911">
      <w:pPr>
        <w:spacing w:after="0"/>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4606"/>
        <w:gridCol w:w="4606"/>
      </w:tblGrid>
      <w:tr w:rsidR="00C04F7B" w:rsidTr="00FB7897">
        <w:tc>
          <w:tcPr>
            <w:tcW w:w="9212" w:type="dxa"/>
            <w:gridSpan w:val="2"/>
          </w:tcPr>
          <w:p w:rsidR="00C04F7B" w:rsidRPr="003E03BD" w:rsidRDefault="00C04F7B" w:rsidP="00C04F7B">
            <w:pPr>
              <w:rPr>
                <w:rFonts w:ascii="Times New Roman" w:hAnsi="Times New Roman" w:cs="Times New Roman"/>
                <w:b/>
                <w:sz w:val="24"/>
                <w:szCs w:val="24"/>
              </w:rPr>
            </w:pPr>
            <w:r w:rsidRPr="003E03BD">
              <w:rPr>
                <w:rFonts w:ascii="Times New Roman" w:hAnsi="Times New Roman" w:cs="Times New Roman"/>
                <w:b/>
                <w:sz w:val="24"/>
                <w:szCs w:val="24"/>
              </w:rPr>
              <w:t xml:space="preserve">Potrzeby i oczekiwania przedstawicieli </w:t>
            </w:r>
            <w:proofErr w:type="spellStart"/>
            <w:r w:rsidRPr="003E03BD">
              <w:rPr>
                <w:rFonts w:ascii="Times New Roman" w:hAnsi="Times New Roman" w:cs="Times New Roman"/>
                <w:b/>
                <w:sz w:val="24"/>
                <w:szCs w:val="24"/>
              </w:rPr>
              <w:t>NGOs</w:t>
            </w:r>
            <w:proofErr w:type="spellEnd"/>
            <w:r w:rsidRPr="003E03BD">
              <w:rPr>
                <w:rFonts w:ascii="Times New Roman" w:hAnsi="Times New Roman" w:cs="Times New Roman"/>
                <w:b/>
                <w:sz w:val="24"/>
                <w:szCs w:val="24"/>
              </w:rPr>
              <w:t xml:space="preserve"> w kontekście współpracy z </w:t>
            </w:r>
            <w:r>
              <w:rPr>
                <w:rFonts w:ascii="Times New Roman" w:hAnsi="Times New Roman" w:cs="Times New Roman"/>
                <w:b/>
                <w:sz w:val="24"/>
                <w:szCs w:val="24"/>
              </w:rPr>
              <w:t>Ministerstwem Sprawiedliwości</w:t>
            </w:r>
            <w:r w:rsidRPr="003E03BD">
              <w:rPr>
                <w:rFonts w:ascii="Times New Roman" w:hAnsi="Times New Roman" w:cs="Times New Roman"/>
                <w:b/>
                <w:sz w:val="24"/>
                <w:szCs w:val="24"/>
              </w:rPr>
              <w:t>:</w:t>
            </w:r>
          </w:p>
          <w:p w:rsidR="00C04F7B" w:rsidRPr="00C04F7B" w:rsidRDefault="00C04F7B" w:rsidP="00FB7897">
            <w:pPr>
              <w:ind w:left="360"/>
              <w:rPr>
                <w:rFonts w:ascii="Times New Roman" w:hAnsi="Times New Roman" w:cs="Times New Roman"/>
                <w:b/>
                <w:sz w:val="24"/>
                <w:szCs w:val="24"/>
              </w:rPr>
            </w:pPr>
          </w:p>
        </w:tc>
      </w:tr>
      <w:tr w:rsidR="00C04F7B" w:rsidTr="00FB7897">
        <w:tc>
          <w:tcPr>
            <w:tcW w:w="4606" w:type="dxa"/>
          </w:tcPr>
          <w:p w:rsidR="00C04F7B" w:rsidRPr="003E03BD" w:rsidRDefault="00C04F7B" w:rsidP="00FB7897">
            <w:pPr>
              <w:rPr>
                <w:rFonts w:ascii="Times New Roman" w:hAnsi="Times New Roman" w:cs="Times New Roman"/>
                <w:b/>
                <w:sz w:val="24"/>
                <w:szCs w:val="24"/>
              </w:rPr>
            </w:pPr>
            <w:r>
              <w:rPr>
                <w:rFonts w:ascii="Times New Roman" w:hAnsi="Times New Roman" w:cs="Times New Roman"/>
                <w:b/>
                <w:sz w:val="24"/>
                <w:szCs w:val="24"/>
              </w:rPr>
              <w:t>Potrzeby</w:t>
            </w:r>
          </w:p>
          <w:p w:rsidR="00C04F7B" w:rsidRPr="003E03BD" w:rsidRDefault="00C04F7B" w:rsidP="00C04F7B">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Udostępnianie</w:t>
            </w:r>
            <w:r w:rsidRPr="003E03BD">
              <w:rPr>
                <w:rFonts w:ascii="Times New Roman" w:hAnsi="Times New Roman" w:cs="Times New Roman"/>
                <w:sz w:val="24"/>
                <w:szCs w:val="24"/>
              </w:rPr>
              <w:t xml:space="preserve"> informacji </w:t>
            </w:r>
            <w:r>
              <w:rPr>
                <w:rFonts w:ascii="Times New Roman" w:hAnsi="Times New Roman" w:cs="Times New Roman"/>
                <w:sz w:val="24"/>
                <w:szCs w:val="24"/>
              </w:rPr>
              <w:t>publicznej</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Partnerstwo – zaufanie do podejmowania wspólnych działań </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Potrzeba partnerstwa w zakresie współdziałania i </w:t>
            </w:r>
            <w:proofErr w:type="spellStart"/>
            <w:r w:rsidRPr="003E03BD">
              <w:rPr>
                <w:rFonts w:ascii="Times New Roman" w:hAnsi="Times New Roman" w:cs="Times New Roman"/>
                <w:sz w:val="24"/>
                <w:szCs w:val="24"/>
              </w:rPr>
              <w:t>współstanowienia</w:t>
            </w:r>
            <w:proofErr w:type="spellEnd"/>
            <w:r w:rsidRPr="003E03BD">
              <w:rPr>
                <w:rFonts w:ascii="Times New Roman" w:hAnsi="Times New Roman" w:cs="Times New Roman"/>
                <w:sz w:val="24"/>
                <w:szCs w:val="24"/>
              </w:rPr>
              <w:t xml:space="preserve"> prawa</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Dostęp do szkoleń, z których korzystają pracownicy MS, organizacjom współpracującym z MS</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Usprawnienie komunikacji, decyzyjność</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Szkolenie wolontariuszy i ławników przez sędziów</w:t>
            </w:r>
          </w:p>
          <w:p w:rsidR="00C04F7B" w:rsidRPr="00C04F7B" w:rsidRDefault="00C04F7B" w:rsidP="00C04F7B">
            <w:pPr>
              <w:ind w:left="360"/>
              <w:rPr>
                <w:rFonts w:ascii="Times New Roman" w:hAnsi="Times New Roman" w:cs="Times New Roman"/>
                <w:b/>
                <w:sz w:val="24"/>
                <w:szCs w:val="24"/>
              </w:rPr>
            </w:pPr>
          </w:p>
        </w:tc>
        <w:tc>
          <w:tcPr>
            <w:tcW w:w="4606" w:type="dxa"/>
          </w:tcPr>
          <w:p w:rsidR="00C04F7B" w:rsidRPr="00C04F7B" w:rsidRDefault="00C04F7B" w:rsidP="00FB7897">
            <w:pPr>
              <w:ind w:left="360"/>
              <w:rPr>
                <w:rFonts w:ascii="Times New Roman" w:hAnsi="Times New Roman" w:cs="Times New Roman"/>
                <w:b/>
                <w:sz w:val="24"/>
                <w:szCs w:val="24"/>
              </w:rPr>
            </w:pPr>
            <w:r w:rsidRPr="00C04F7B">
              <w:rPr>
                <w:rFonts w:ascii="Times New Roman" w:hAnsi="Times New Roman" w:cs="Times New Roman"/>
                <w:b/>
                <w:sz w:val="24"/>
                <w:szCs w:val="24"/>
              </w:rPr>
              <w:t>Oczekiwania:</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Poparcie dla starań np. o lokal na szczeblu lokalnych (preferencji)</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Udzielanie pomocy prawnej</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 xml:space="preserve">Udostępnianie zasobów informacyjnych i przestrzeni (np. </w:t>
            </w:r>
            <w:proofErr w:type="spellStart"/>
            <w:r w:rsidRPr="003E03BD">
              <w:rPr>
                <w:rFonts w:ascii="Times New Roman" w:hAnsi="Times New Roman" w:cs="Times New Roman"/>
                <w:sz w:val="24"/>
                <w:szCs w:val="24"/>
              </w:rPr>
              <w:t>sal</w:t>
            </w:r>
            <w:proofErr w:type="spellEnd"/>
            <w:r w:rsidRPr="003E03BD">
              <w:rPr>
                <w:rFonts w:ascii="Times New Roman" w:hAnsi="Times New Roman" w:cs="Times New Roman"/>
                <w:sz w:val="24"/>
                <w:szCs w:val="24"/>
              </w:rPr>
              <w:t>)</w:t>
            </w:r>
          </w:p>
          <w:p w:rsidR="00C04F7B" w:rsidRPr="003E03BD" w:rsidRDefault="00C04F7B" w:rsidP="00C04F7B">
            <w:pPr>
              <w:pStyle w:val="Akapitzlist"/>
              <w:numPr>
                <w:ilvl w:val="0"/>
                <w:numId w:val="6"/>
              </w:numPr>
              <w:rPr>
                <w:rFonts w:ascii="Times New Roman" w:hAnsi="Times New Roman" w:cs="Times New Roman"/>
                <w:sz w:val="24"/>
                <w:szCs w:val="24"/>
              </w:rPr>
            </w:pPr>
            <w:r>
              <w:rPr>
                <w:rFonts w:ascii="Times New Roman" w:hAnsi="Times New Roman" w:cs="Times New Roman"/>
                <w:sz w:val="24"/>
                <w:szCs w:val="24"/>
              </w:rPr>
              <w:t xml:space="preserve">Potrzeby edukacyjne, potrzeba </w:t>
            </w:r>
            <w:r w:rsidRPr="003E03BD">
              <w:rPr>
                <w:rFonts w:ascii="Times New Roman" w:hAnsi="Times New Roman" w:cs="Times New Roman"/>
                <w:sz w:val="24"/>
                <w:szCs w:val="24"/>
              </w:rPr>
              <w:t>wiedz</w:t>
            </w:r>
            <w:r>
              <w:rPr>
                <w:rFonts w:ascii="Times New Roman" w:hAnsi="Times New Roman" w:cs="Times New Roman"/>
                <w:sz w:val="24"/>
                <w:szCs w:val="24"/>
              </w:rPr>
              <w:t>y eksperckiej</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Promowanie „dobrych praktyk” i działania informacyjne</w:t>
            </w:r>
          </w:p>
          <w:p w:rsidR="00C04F7B" w:rsidRPr="003E03BD" w:rsidRDefault="00C04F7B" w:rsidP="00C04F7B">
            <w:pPr>
              <w:pStyle w:val="Akapitzlist"/>
              <w:numPr>
                <w:ilvl w:val="0"/>
                <w:numId w:val="6"/>
              </w:numPr>
              <w:rPr>
                <w:rFonts w:ascii="Times New Roman" w:hAnsi="Times New Roman" w:cs="Times New Roman"/>
                <w:sz w:val="24"/>
                <w:szCs w:val="24"/>
              </w:rPr>
            </w:pPr>
            <w:r w:rsidRPr="003E03BD">
              <w:rPr>
                <w:rFonts w:ascii="Times New Roman" w:hAnsi="Times New Roman" w:cs="Times New Roman"/>
                <w:sz w:val="24"/>
                <w:szCs w:val="24"/>
              </w:rPr>
              <w:t>Angażowanie się MS w projekty badawcze i pilotażowe</w:t>
            </w:r>
          </w:p>
          <w:p w:rsidR="00C04F7B" w:rsidRPr="00C04F7B" w:rsidRDefault="00C04F7B" w:rsidP="00C04F7B">
            <w:pPr>
              <w:ind w:left="360"/>
              <w:rPr>
                <w:rFonts w:ascii="Times New Roman" w:hAnsi="Times New Roman" w:cs="Times New Roman"/>
                <w:b/>
                <w:sz w:val="24"/>
                <w:szCs w:val="24"/>
              </w:rPr>
            </w:pPr>
          </w:p>
        </w:tc>
      </w:tr>
    </w:tbl>
    <w:p w:rsidR="00B63E0D" w:rsidRPr="00C04F7B" w:rsidRDefault="00D75D8A" w:rsidP="00C04F7B">
      <w:pPr>
        <w:rPr>
          <w:rFonts w:ascii="Times New Roman" w:hAnsi="Times New Roman" w:cs="Times New Roman"/>
          <w:b/>
          <w:sz w:val="24"/>
          <w:szCs w:val="24"/>
        </w:rPr>
      </w:pPr>
      <w:r>
        <w:rPr>
          <w:rFonts w:ascii="Times New Roman" w:hAnsi="Times New Roman" w:cs="Times New Roman"/>
          <w:b/>
          <w:sz w:val="24"/>
          <w:szCs w:val="24"/>
        </w:rPr>
        <w:lastRenderedPageBreak/>
        <w:t>Ad 3</w:t>
      </w:r>
      <w:r w:rsidR="00C04F7B" w:rsidRPr="00C04F7B">
        <w:rPr>
          <w:rFonts w:ascii="Times New Roman" w:hAnsi="Times New Roman" w:cs="Times New Roman"/>
          <w:b/>
          <w:sz w:val="24"/>
          <w:szCs w:val="24"/>
        </w:rPr>
        <w:t>. Rekomendacje działań do realizacji – wnioski z prac zespołu ds. programu współpracy MS z organizacjami pozarządowymi</w:t>
      </w:r>
      <w:r w:rsidR="00F0106D">
        <w:rPr>
          <w:rFonts w:ascii="Times New Roman" w:hAnsi="Times New Roman" w:cs="Times New Roman"/>
          <w:b/>
          <w:sz w:val="24"/>
          <w:szCs w:val="24"/>
        </w:rPr>
        <w:t xml:space="preserve"> oraz z badań dr M. Arczewskiej</w:t>
      </w:r>
    </w:p>
    <w:p w:rsidR="003C4A11" w:rsidRPr="003C4A11" w:rsidRDefault="003C4A11" w:rsidP="003C4A11">
      <w:pPr>
        <w:pStyle w:val="Akapitzlist"/>
        <w:numPr>
          <w:ilvl w:val="0"/>
          <w:numId w:val="11"/>
        </w:numPr>
        <w:spacing w:after="0"/>
        <w:rPr>
          <w:rFonts w:ascii="Times New Roman" w:hAnsi="Times New Roman" w:cs="Times New Roman"/>
          <w:b/>
          <w:sz w:val="24"/>
          <w:szCs w:val="24"/>
        </w:rPr>
      </w:pPr>
      <w:r w:rsidRPr="003C4A11">
        <w:rPr>
          <w:rFonts w:ascii="Times New Roman" w:hAnsi="Times New Roman" w:cs="Times New Roman"/>
          <w:b/>
          <w:sz w:val="24"/>
          <w:szCs w:val="24"/>
        </w:rPr>
        <w:t>Koordynacja</w:t>
      </w:r>
    </w:p>
    <w:p w:rsidR="00F0106D" w:rsidRDefault="00F0106D" w:rsidP="003C4A11">
      <w:pPr>
        <w:pStyle w:val="Akapitzlist"/>
        <w:spacing w:after="0"/>
        <w:rPr>
          <w:rFonts w:ascii="Times New Roman" w:hAnsi="Times New Roman" w:cs="Times New Roman"/>
          <w:sz w:val="24"/>
          <w:szCs w:val="24"/>
        </w:rPr>
      </w:pPr>
      <w:r w:rsidRPr="003C4A11">
        <w:rPr>
          <w:rFonts w:ascii="Times New Roman" w:hAnsi="Times New Roman" w:cs="Times New Roman"/>
          <w:sz w:val="24"/>
          <w:szCs w:val="24"/>
        </w:rPr>
        <w:t>Istnieje wyraźna potrzeba stworzenia w obrębie Ministerstwa Sprawiedliwości stanowiska koordynatora/„osoby pierwszego kontaktu”, który ułatwiałby organizacjom pozarządowym kontakt z Ministerstwem.</w:t>
      </w:r>
      <w:r w:rsidR="00A8561E" w:rsidRPr="003C4A11">
        <w:rPr>
          <w:rFonts w:ascii="Times New Roman" w:hAnsi="Times New Roman" w:cs="Times New Roman"/>
          <w:sz w:val="24"/>
          <w:szCs w:val="24"/>
        </w:rPr>
        <w:t xml:space="preserve"> Osoba taka odpowiedzialna byłaby także za koordynację całości procesów współpracy z organizacjami w obrębie Ministerstwa.</w:t>
      </w:r>
    </w:p>
    <w:p w:rsidR="008A3297" w:rsidRDefault="008A3297" w:rsidP="003C4A11">
      <w:pPr>
        <w:pStyle w:val="Akapitzlist"/>
        <w:spacing w:after="0"/>
        <w:rPr>
          <w:rFonts w:ascii="Times New Roman" w:hAnsi="Times New Roman" w:cs="Times New Roman"/>
          <w:sz w:val="24"/>
          <w:szCs w:val="24"/>
        </w:rPr>
      </w:pPr>
    </w:p>
    <w:p w:rsidR="003C4A11" w:rsidRPr="003C4A11" w:rsidRDefault="003C4A11" w:rsidP="003C4A11">
      <w:pPr>
        <w:pStyle w:val="Akapitzlist"/>
        <w:rPr>
          <w:rFonts w:ascii="Times New Roman" w:hAnsi="Times New Roman" w:cs="Times New Roman"/>
          <w:sz w:val="24"/>
          <w:szCs w:val="24"/>
        </w:rPr>
      </w:pPr>
      <w:r w:rsidRPr="00441911">
        <w:rPr>
          <w:rFonts w:ascii="Times New Roman" w:hAnsi="Times New Roman" w:cs="Times New Roman"/>
          <w:sz w:val="24"/>
          <w:szCs w:val="24"/>
        </w:rPr>
        <w:t>Konieczne jest wprowadzenie procedur w zakresie komunikacji wewnątrz Ministerstwa – w zakresie spraw dotyczących współpracy z organizacjami pozarządowymi oraz na zewnątrz – w kontaktach z organizacjami (bazy danych, stosowanie nowoczesnych kanałów komunikacji, platform konsultacyjnych etc.)</w:t>
      </w:r>
    </w:p>
    <w:p w:rsidR="003C4A11" w:rsidRDefault="003C4A11" w:rsidP="003C4A11">
      <w:pPr>
        <w:pStyle w:val="Akapitzlist"/>
        <w:spacing w:after="0"/>
        <w:rPr>
          <w:rFonts w:ascii="Times New Roman" w:hAnsi="Times New Roman" w:cs="Times New Roman"/>
          <w:sz w:val="24"/>
          <w:szCs w:val="24"/>
        </w:rPr>
      </w:pPr>
    </w:p>
    <w:p w:rsidR="0044465F" w:rsidRPr="0044465F" w:rsidRDefault="0044465F" w:rsidP="0044465F">
      <w:pPr>
        <w:pStyle w:val="Akapitzlist"/>
        <w:numPr>
          <w:ilvl w:val="0"/>
          <w:numId w:val="11"/>
        </w:numPr>
        <w:rPr>
          <w:rFonts w:ascii="Times New Roman" w:hAnsi="Times New Roman" w:cs="Times New Roman"/>
          <w:b/>
          <w:sz w:val="24"/>
          <w:szCs w:val="24"/>
        </w:rPr>
      </w:pPr>
      <w:r w:rsidRPr="0044465F">
        <w:rPr>
          <w:rFonts w:ascii="Times New Roman" w:hAnsi="Times New Roman" w:cs="Times New Roman"/>
          <w:b/>
          <w:sz w:val="24"/>
          <w:szCs w:val="24"/>
        </w:rPr>
        <w:t>Przejrzystość</w:t>
      </w:r>
    </w:p>
    <w:p w:rsidR="0044465F" w:rsidRPr="00441911" w:rsidRDefault="0044465F" w:rsidP="0044465F">
      <w:pPr>
        <w:pStyle w:val="Akapitzlist"/>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Określenie zasad zwiększających </w:t>
      </w:r>
      <w:r w:rsidRPr="00441911">
        <w:rPr>
          <w:rFonts w:ascii="Times New Roman" w:hAnsi="Times New Roman" w:cs="Times New Roman"/>
          <w:sz w:val="24"/>
          <w:szCs w:val="24"/>
        </w:rPr>
        <w:t xml:space="preserve">otwartość, jawność, przejrzystość </w:t>
      </w:r>
      <w:r>
        <w:rPr>
          <w:rFonts w:ascii="Times New Roman" w:hAnsi="Times New Roman" w:cs="Times New Roman"/>
          <w:sz w:val="24"/>
          <w:szCs w:val="24"/>
        </w:rPr>
        <w:t xml:space="preserve">funkcjonowania </w:t>
      </w:r>
      <w:r w:rsidRPr="00441911">
        <w:rPr>
          <w:rFonts w:ascii="Times New Roman" w:hAnsi="Times New Roman" w:cs="Times New Roman"/>
          <w:sz w:val="24"/>
          <w:szCs w:val="24"/>
        </w:rPr>
        <w:t xml:space="preserve">Ministerstwa </w:t>
      </w:r>
      <w:r>
        <w:rPr>
          <w:rFonts w:ascii="Times New Roman" w:hAnsi="Times New Roman" w:cs="Times New Roman"/>
          <w:sz w:val="24"/>
          <w:szCs w:val="24"/>
        </w:rPr>
        <w:t>–</w:t>
      </w:r>
      <w:r w:rsidRPr="00441911">
        <w:rPr>
          <w:rFonts w:ascii="Times New Roman" w:hAnsi="Times New Roman" w:cs="Times New Roman"/>
          <w:sz w:val="24"/>
          <w:szCs w:val="24"/>
        </w:rPr>
        <w:t xml:space="preserve"> </w:t>
      </w:r>
      <w:r>
        <w:rPr>
          <w:rFonts w:ascii="Times New Roman" w:hAnsi="Times New Roman" w:cs="Times New Roman"/>
          <w:sz w:val="24"/>
          <w:szCs w:val="24"/>
        </w:rPr>
        <w:t xml:space="preserve">w tym </w:t>
      </w:r>
      <w:r w:rsidR="008F066F">
        <w:rPr>
          <w:rFonts w:ascii="Times New Roman" w:hAnsi="Times New Roman" w:cs="Times New Roman"/>
          <w:sz w:val="24"/>
          <w:szCs w:val="24"/>
        </w:rPr>
        <w:t>r</w:t>
      </w:r>
      <w:r w:rsidRPr="00441911">
        <w:rPr>
          <w:rFonts w:ascii="Times New Roman" w:hAnsi="Times New Roman" w:cs="Times New Roman"/>
          <w:sz w:val="24"/>
          <w:szCs w:val="24"/>
        </w:rPr>
        <w:t xml:space="preserve">ozszerzenie zakresu </w:t>
      </w:r>
      <w:r w:rsidR="008F066F">
        <w:rPr>
          <w:rFonts w:ascii="Times New Roman" w:hAnsi="Times New Roman" w:cs="Times New Roman"/>
          <w:sz w:val="24"/>
          <w:szCs w:val="24"/>
        </w:rPr>
        <w:t xml:space="preserve">publikowanych </w:t>
      </w:r>
      <w:r w:rsidRPr="00441911">
        <w:rPr>
          <w:rFonts w:ascii="Times New Roman" w:hAnsi="Times New Roman" w:cs="Times New Roman"/>
          <w:sz w:val="24"/>
          <w:szCs w:val="24"/>
        </w:rPr>
        <w:t xml:space="preserve">danych statystycznych (obecnie częściowo </w:t>
      </w:r>
      <w:r w:rsidR="008F066F" w:rsidRPr="00441911">
        <w:rPr>
          <w:rFonts w:ascii="Times New Roman" w:hAnsi="Times New Roman" w:cs="Times New Roman"/>
          <w:sz w:val="24"/>
          <w:szCs w:val="24"/>
        </w:rPr>
        <w:t>są</w:t>
      </w:r>
      <w:r w:rsidR="00D07C50">
        <w:rPr>
          <w:rFonts w:ascii="Times New Roman" w:hAnsi="Times New Roman" w:cs="Times New Roman"/>
          <w:sz w:val="24"/>
          <w:szCs w:val="24"/>
        </w:rPr>
        <w:t xml:space="preserve"> one </w:t>
      </w:r>
      <w:proofErr w:type="spellStart"/>
      <w:r w:rsidR="00D07C50">
        <w:rPr>
          <w:rFonts w:ascii="Times New Roman" w:hAnsi="Times New Roman" w:cs="Times New Roman"/>
          <w:sz w:val="24"/>
          <w:szCs w:val="24"/>
        </w:rPr>
        <w:t>dostepne</w:t>
      </w:r>
      <w:proofErr w:type="spellEnd"/>
      <w:r w:rsidRPr="00441911">
        <w:rPr>
          <w:rFonts w:ascii="Times New Roman" w:hAnsi="Times New Roman" w:cs="Times New Roman"/>
          <w:sz w:val="24"/>
          <w:szCs w:val="24"/>
        </w:rPr>
        <w:t xml:space="preserve"> na portalu isws.ms.gov.pl), </w:t>
      </w:r>
      <w:r w:rsidR="008F066F">
        <w:rPr>
          <w:rFonts w:ascii="Times New Roman" w:hAnsi="Times New Roman" w:cs="Times New Roman"/>
          <w:sz w:val="24"/>
          <w:szCs w:val="24"/>
        </w:rPr>
        <w:t>publikowanie</w:t>
      </w:r>
      <w:r w:rsidRPr="00441911">
        <w:rPr>
          <w:rFonts w:ascii="Times New Roman" w:hAnsi="Times New Roman" w:cs="Times New Roman"/>
          <w:sz w:val="24"/>
          <w:szCs w:val="24"/>
        </w:rPr>
        <w:t xml:space="preserve"> informacji o projektach</w:t>
      </w:r>
      <w:r w:rsidR="008F066F">
        <w:rPr>
          <w:rFonts w:ascii="Times New Roman" w:hAnsi="Times New Roman" w:cs="Times New Roman"/>
          <w:sz w:val="24"/>
          <w:szCs w:val="24"/>
        </w:rPr>
        <w:t xml:space="preserve"> (legislacyjnych i pozostałych) realizowanych w Ministerstwie Sprawiedliwości. </w:t>
      </w:r>
    </w:p>
    <w:p w:rsidR="008F066F" w:rsidRDefault="008F066F" w:rsidP="003C4A11">
      <w:pPr>
        <w:pStyle w:val="Akapitzlist"/>
        <w:rPr>
          <w:rFonts w:ascii="Times New Roman" w:hAnsi="Times New Roman" w:cs="Times New Roman"/>
          <w:sz w:val="24"/>
          <w:szCs w:val="24"/>
        </w:rPr>
      </w:pPr>
    </w:p>
    <w:p w:rsidR="008F066F" w:rsidRDefault="008F066F" w:rsidP="008F066F">
      <w:pPr>
        <w:pStyle w:val="Akapitzlist"/>
        <w:numPr>
          <w:ilvl w:val="0"/>
          <w:numId w:val="11"/>
        </w:numPr>
        <w:rPr>
          <w:rFonts w:ascii="Times New Roman" w:hAnsi="Times New Roman" w:cs="Times New Roman"/>
          <w:b/>
          <w:sz w:val="24"/>
          <w:szCs w:val="24"/>
        </w:rPr>
      </w:pPr>
      <w:r w:rsidRPr="008F066F">
        <w:rPr>
          <w:rFonts w:ascii="Times New Roman" w:hAnsi="Times New Roman" w:cs="Times New Roman"/>
          <w:b/>
          <w:sz w:val="24"/>
          <w:szCs w:val="24"/>
        </w:rPr>
        <w:t>Diagnoza</w:t>
      </w:r>
    </w:p>
    <w:p w:rsidR="008F066F" w:rsidRDefault="008F066F" w:rsidP="008F066F">
      <w:pPr>
        <w:pStyle w:val="Akapitzlist"/>
        <w:rPr>
          <w:rFonts w:ascii="Times New Roman" w:hAnsi="Times New Roman" w:cs="Times New Roman"/>
          <w:sz w:val="24"/>
          <w:szCs w:val="24"/>
        </w:rPr>
      </w:pPr>
      <w:r w:rsidRPr="008F066F">
        <w:rPr>
          <w:rFonts w:ascii="Times New Roman" w:hAnsi="Times New Roman" w:cs="Times New Roman"/>
          <w:sz w:val="24"/>
          <w:szCs w:val="24"/>
        </w:rPr>
        <w:t>Postulowane jest dokonanie szczegółowej diagnozy sektora organizacji pozarządowych  działających w przestrzeni sprawiedliwości (analiza pod kątem: zasobów, celów statutowych, form współpracy z administracją centralną i samorządową, źródła finansowania, motywacje do działań z sektorem publicznym)</w:t>
      </w:r>
      <w:r w:rsidR="008A3297">
        <w:rPr>
          <w:rFonts w:ascii="Times New Roman" w:hAnsi="Times New Roman" w:cs="Times New Roman"/>
          <w:sz w:val="24"/>
          <w:szCs w:val="24"/>
        </w:rPr>
        <w:t>.</w:t>
      </w:r>
    </w:p>
    <w:p w:rsidR="008A3297" w:rsidRDefault="008A3297" w:rsidP="008F066F">
      <w:pPr>
        <w:pStyle w:val="Akapitzlist"/>
        <w:rPr>
          <w:rFonts w:ascii="Times New Roman" w:hAnsi="Times New Roman" w:cs="Times New Roman"/>
          <w:sz w:val="24"/>
          <w:szCs w:val="24"/>
        </w:rPr>
      </w:pPr>
    </w:p>
    <w:p w:rsidR="008F066F" w:rsidRDefault="008F066F" w:rsidP="008F066F">
      <w:pPr>
        <w:pStyle w:val="Akapitzlist"/>
        <w:rPr>
          <w:rFonts w:ascii="Times New Roman" w:hAnsi="Times New Roman" w:cs="Times New Roman"/>
          <w:sz w:val="24"/>
          <w:szCs w:val="24"/>
        </w:rPr>
      </w:pPr>
      <w:r>
        <w:rPr>
          <w:rFonts w:ascii="Times New Roman" w:hAnsi="Times New Roman" w:cs="Times New Roman"/>
          <w:sz w:val="24"/>
          <w:szCs w:val="24"/>
        </w:rPr>
        <w:t>Konieczna jest także d</w:t>
      </w:r>
      <w:r w:rsidRPr="008F066F">
        <w:rPr>
          <w:rFonts w:ascii="Times New Roman" w:hAnsi="Times New Roman" w:cs="Times New Roman"/>
          <w:sz w:val="24"/>
          <w:szCs w:val="24"/>
        </w:rPr>
        <w:t xml:space="preserve">iagnoza dotycząca współpracy instytucji podległych MS z </w:t>
      </w:r>
      <w:r>
        <w:rPr>
          <w:rFonts w:ascii="Times New Roman" w:hAnsi="Times New Roman" w:cs="Times New Roman"/>
          <w:sz w:val="24"/>
          <w:szCs w:val="24"/>
        </w:rPr>
        <w:t>organizacjami pozarządowymi</w:t>
      </w:r>
      <w:r w:rsidRPr="008F066F">
        <w:rPr>
          <w:rFonts w:ascii="Times New Roman" w:hAnsi="Times New Roman" w:cs="Times New Roman"/>
          <w:sz w:val="24"/>
          <w:szCs w:val="24"/>
        </w:rPr>
        <w:t xml:space="preserve"> </w:t>
      </w:r>
      <w:r>
        <w:rPr>
          <w:rFonts w:ascii="Times New Roman" w:hAnsi="Times New Roman" w:cs="Times New Roman"/>
          <w:sz w:val="24"/>
          <w:szCs w:val="24"/>
        </w:rPr>
        <w:t>–</w:t>
      </w:r>
      <w:r w:rsidRPr="008F066F">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8F066F">
        <w:rPr>
          <w:rFonts w:ascii="Times New Roman" w:hAnsi="Times New Roman" w:cs="Times New Roman"/>
          <w:sz w:val="24"/>
          <w:szCs w:val="24"/>
        </w:rPr>
        <w:t>szczególn</w:t>
      </w:r>
      <w:r>
        <w:rPr>
          <w:rFonts w:ascii="Times New Roman" w:hAnsi="Times New Roman" w:cs="Times New Roman"/>
          <w:sz w:val="24"/>
          <w:szCs w:val="24"/>
        </w:rPr>
        <w:t>ości dotyczy to Służby Więziennej</w:t>
      </w:r>
      <w:r w:rsidRPr="008F066F">
        <w:rPr>
          <w:rFonts w:ascii="Times New Roman" w:hAnsi="Times New Roman" w:cs="Times New Roman"/>
          <w:sz w:val="24"/>
          <w:szCs w:val="24"/>
        </w:rPr>
        <w:t xml:space="preserve"> </w:t>
      </w:r>
      <w:r>
        <w:rPr>
          <w:rFonts w:ascii="Times New Roman" w:hAnsi="Times New Roman" w:cs="Times New Roman"/>
          <w:sz w:val="24"/>
          <w:szCs w:val="24"/>
        </w:rPr>
        <w:t>oraz</w:t>
      </w:r>
      <w:r w:rsidRPr="008F066F">
        <w:rPr>
          <w:rFonts w:ascii="Times New Roman" w:hAnsi="Times New Roman" w:cs="Times New Roman"/>
          <w:sz w:val="24"/>
          <w:szCs w:val="24"/>
        </w:rPr>
        <w:t xml:space="preserve"> Krajow</w:t>
      </w:r>
      <w:r>
        <w:rPr>
          <w:rFonts w:ascii="Times New Roman" w:hAnsi="Times New Roman" w:cs="Times New Roman"/>
          <w:sz w:val="24"/>
          <w:szCs w:val="24"/>
        </w:rPr>
        <w:t>ej</w:t>
      </w:r>
      <w:r w:rsidRPr="008F066F">
        <w:rPr>
          <w:rFonts w:ascii="Times New Roman" w:hAnsi="Times New Roman" w:cs="Times New Roman"/>
          <w:sz w:val="24"/>
          <w:szCs w:val="24"/>
        </w:rPr>
        <w:t xml:space="preserve"> Szkoł</w:t>
      </w:r>
      <w:r>
        <w:rPr>
          <w:rFonts w:ascii="Times New Roman" w:hAnsi="Times New Roman" w:cs="Times New Roman"/>
          <w:sz w:val="24"/>
          <w:szCs w:val="24"/>
        </w:rPr>
        <w:t>y</w:t>
      </w:r>
      <w:r w:rsidRPr="008F066F">
        <w:rPr>
          <w:rFonts w:ascii="Times New Roman" w:hAnsi="Times New Roman" w:cs="Times New Roman"/>
          <w:sz w:val="24"/>
          <w:szCs w:val="24"/>
        </w:rPr>
        <w:t xml:space="preserve"> Sądownictwa i </w:t>
      </w:r>
      <w:r>
        <w:rPr>
          <w:rFonts w:ascii="Times New Roman" w:hAnsi="Times New Roman" w:cs="Times New Roman"/>
          <w:sz w:val="24"/>
          <w:szCs w:val="24"/>
        </w:rPr>
        <w:t>P</w:t>
      </w:r>
      <w:r w:rsidRPr="008F066F">
        <w:rPr>
          <w:rFonts w:ascii="Times New Roman" w:hAnsi="Times New Roman" w:cs="Times New Roman"/>
          <w:sz w:val="24"/>
          <w:szCs w:val="24"/>
        </w:rPr>
        <w:t>rokur</w:t>
      </w:r>
      <w:r>
        <w:rPr>
          <w:rFonts w:ascii="Times New Roman" w:hAnsi="Times New Roman" w:cs="Times New Roman"/>
          <w:sz w:val="24"/>
          <w:szCs w:val="24"/>
        </w:rPr>
        <w:t>atury.</w:t>
      </w:r>
    </w:p>
    <w:p w:rsidR="008F066F" w:rsidRPr="008F066F" w:rsidRDefault="008F066F" w:rsidP="008F066F">
      <w:pPr>
        <w:pStyle w:val="Akapitzlist"/>
        <w:rPr>
          <w:rFonts w:ascii="Times New Roman" w:hAnsi="Times New Roman" w:cs="Times New Roman"/>
          <w:sz w:val="24"/>
          <w:szCs w:val="24"/>
        </w:rPr>
      </w:pPr>
    </w:p>
    <w:p w:rsidR="008F066F" w:rsidRPr="008F066F" w:rsidRDefault="008F066F" w:rsidP="008F066F">
      <w:pPr>
        <w:pStyle w:val="Akapitzlist"/>
        <w:numPr>
          <w:ilvl w:val="0"/>
          <w:numId w:val="11"/>
        </w:numPr>
        <w:rPr>
          <w:rFonts w:ascii="Times New Roman" w:hAnsi="Times New Roman" w:cs="Times New Roman"/>
          <w:b/>
          <w:sz w:val="24"/>
          <w:szCs w:val="24"/>
        </w:rPr>
      </w:pPr>
      <w:r w:rsidRPr="008F066F">
        <w:rPr>
          <w:rFonts w:ascii="Times New Roman" w:hAnsi="Times New Roman" w:cs="Times New Roman"/>
          <w:b/>
          <w:sz w:val="24"/>
          <w:szCs w:val="24"/>
        </w:rPr>
        <w:t>Konsultacje</w:t>
      </w:r>
    </w:p>
    <w:p w:rsidR="008A3297" w:rsidRPr="008A3297" w:rsidRDefault="008F066F" w:rsidP="008A3297">
      <w:pPr>
        <w:pStyle w:val="Akapitzlist"/>
        <w:rPr>
          <w:rFonts w:ascii="Times New Roman" w:hAnsi="Times New Roman" w:cs="Times New Roman"/>
          <w:sz w:val="24"/>
          <w:szCs w:val="24"/>
        </w:rPr>
      </w:pPr>
      <w:r w:rsidRPr="00441911">
        <w:rPr>
          <w:rFonts w:ascii="Times New Roman" w:hAnsi="Times New Roman" w:cs="Times New Roman"/>
          <w:sz w:val="24"/>
          <w:szCs w:val="24"/>
        </w:rPr>
        <w:t>Rozpoczęcie przebiegu tworzenia projektów aktów normatywnych czy dokumentów strategicznych powinno być poprzedzone ustaleniem ich kluczowych założeń ze stroną pozarządową.</w:t>
      </w:r>
    </w:p>
    <w:p w:rsidR="008A3297" w:rsidRPr="008A3297" w:rsidRDefault="008F066F" w:rsidP="008A3297">
      <w:pPr>
        <w:spacing w:after="120"/>
        <w:ind w:left="708"/>
        <w:jc w:val="both"/>
        <w:rPr>
          <w:rFonts w:ascii="Times New Roman" w:hAnsi="Times New Roman" w:cs="Times New Roman"/>
          <w:sz w:val="24"/>
          <w:szCs w:val="24"/>
        </w:rPr>
      </w:pPr>
      <w:r w:rsidRPr="008A3297">
        <w:rPr>
          <w:rFonts w:ascii="Times New Roman" w:hAnsi="Times New Roman" w:cs="Times New Roman"/>
          <w:sz w:val="24"/>
          <w:szCs w:val="24"/>
        </w:rPr>
        <w:t>Współpracę z organizacjami pozarządowymi należy rozpoczynać jak najwcześniej przy tworzeniu dokumentów i projektów.</w:t>
      </w:r>
      <w:r w:rsidR="008A3297" w:rsidRPr="008A3297">
        <w:rPr>
          <w:rFonts w:ascii="Times New Roman" w:hAnsi="Times New Roman" w:cs="Times New Roman"/>
          <w:sz w:val="24"/>
          <w:szCs w:val="24"/>
        </w:rPr>
        <w:t xml:space="preserve"> </w:t>
      </w:r>
      <w:r w:rsidR="008A3297">
        <w:rPr>
          <w:rFonts w:ascii="Times New Roman" w:hAnsi="Times New Roman" w:cs="Times New Roman"/>
          <w:sz w:val="24"/>
          <w:szCs w:val="24"/>
        </w:rPr>
        <w:t xml:space="preserve">Konieczne jest przy tym </w:t>
      </w:r>
      <w:r w:rsidR="008A3297" w:rsidRPr="008A3297">
        <w:rPr>
          <w:rFonts w:ascii="Times New Roman" w:hAnsi="Times New Roman" w:cs="Times New Roman"/>
          <w:sz w:val="24"/>
          <w:szCs w:val="24"/>
        </w:rPr>
        <w:t>zdefiniowanie różnych etapów konsultacji - eksperckich, publicznych, i</w:t>
      </w:r>
      <w:r w:rsidR="008A3297">
        <w:rPr>
          <w:rFonts w:ascii="Times New Roman" w:hAnsi="Times New Roman" w:cs="Times New Roman"/>
          <w:sz w:val="24"/>
          <w:szCs w:val="24"/>
        </w:rPr>
        <w:t>n</w:t>
      </w:r>
      <w:r w:rsidR="008A3297" w:rsidRPr="008A3297">
        <w:rPr>
          <w:rFonts w:ascii="Times New Roman" w:hAnsi="Times New Roman" w:cs="Times New Roman"/>
          <w:sz w:val="24"/>
          <w:szCs w:val="24"/>
        </w:rPr>
        <w:t>nych; etap r</w:t>
      </w:r>
      <w:r w:rsidR="008A3297">
        <w:rPr>
          <w:rFonts w:ascii="Times New Roman" w:hAnsi="Times New Roman" w:cs="Times New Roman"/>
          <w:sz w:val="24"/>
          <w:szCs w:val="24"/>
        </w:rPr>
        <w:t>oboczy, etap założeń - i dalsze.</w:t>
      </w:r>
    </w:p>
    <w:p w:rsidR="008F066F" w:rsidRDefault="008F066F" w:rsidP="008F066F">
      <w:pPr>
        <w:pStyle w:val="Akapitzlist"/>
        <w:rPr>
          <w:rFonts w:ascii="Times New Roman" w:hAnsi="Times New Roman" w:cs="Times New Roman"/>
          <w:sz w:val="24"/>
          <w:szCs w:val="24"/>
        </w:rPr>
      </w:pPr>
      <w:r w:rsidRPr="00441911">
        <w:rPr>
          <w:rFonts w:ascii="Times New Roman" w:hAnsi="Times New Roman" w:cs="Times New Roman"/>
          <w:sz w:val="24"/>
          <w:szCs w:val="24"/>
        </w:rPr>
        <w:t xml:space="preserve">Zasadne jest opracowywanie planów tworzenia dokumentów strategicznych i projektów aktów normatywnych wraz z określeniem przybliżonego terminu </w:t>
      </w:r>
      <w:r w:rsidRPr="00441911">
        <w:rPr>
          <w:rFonts w:ascii="Times New Roman" w:hAnsi="Times New Roman" w:cs="Times New Roman"/>
          <w:sz w:val="24"/>
          <w:szCs w:val="24"/>
        </w:rPr>
        <w:lastRenderedPageBreak/>
        <w:t>rozpoczęcia prac. Pozwala to na ich zaplanowanie, uwzględnienie w harmonogramie zadań, w tym wydelegowanie przedstawicieli organizacji pozarządowych.</w:t>
      </w:r>
    </w:p>
    <w:p w:rsidR="008A3297" w:rsidRPr="008A3297" w:rsidRDefault="008A3297" w:rsidP="008A3297">
      <w:pPr>
        <w:spacing w:after="120"/>
        <w:ind w:left="708"/>
        <w:jc w:val="both"/>
        <w:rPr>
          <w:rFonts w:ascii="Times New Roman" w:hAnsi="Times New Roman" w:cs="Times New Roman"/>
          <w:sz w:val="24"/>
          <w:szCs w:val="24"/>
        </w:rPr>
      </w:pPr>
      <w:r w:rsidRPr="008A3297">
        <w:rPr>
          <w:rFonts w:ascii="Times New Roman" w:hAnsi="Times New Roman" w:cs="Times New Roman"/>
          <w:sz w:val="24"/>
          <w:szCs w:val="24"/>
        </w:rPr>
        <w:t>Konieczne wydaje się określenie "warunków technicznych" konsultacji - gdzie są publikowane informacje na ich temat (strona MS, portal konsultacje.gov.pl, inne strony), co musi zawierać taka informacja o konsultacjach (jakie minimum - dokument konsultowany, termin zgłaszania uwag, adres na jaki należy uwagi zgłaszać). Istotne jest również uwzględnienie zasad konsultowania innych dokumentów niż akty prawne (np. strategie, programy).</w:t>
      </w:r>
    </w:p>
    <w:p w:rsidR="008A3297" w:rsidRPr="00441911" w:rsidRDefault="008A3297" w:rsidP="008A3297">
      <w:pPr>
        <w:spacing w:after="120"/>
        <w:ind w:left="708"/>
        <w:jc w:val="both"/>
        <w:rPr>
          <w:rFonts w:ascii="Times New Roman" w:hAnsi="Times New Roman" w:cs="Times New Roman"/>
          <w:sz w:val="24"/>
          <w:szCs w:val="24"/>
        </w:rPr>
      </w:pPr>
      <w:r>
        <w:rPr>
          <w:rFonts w:ascii="Times New Roman" w:hAnsi="Times New Roman" w:cs="Times New Roman"/>
          <w:sz w:val="24"/>
          <w:szCs w:val="24"/>
        </w:rPr>
        <w:t xml:space="preserve">Istotne jest także </w:t>
      </w:r>
      <w:r w:rsidRPr="008A3297">
        <w:rPr>
          <w:rFonts w:ascii="Times New Roman" w:hAnsi="Times New Roman" w:cs="Times New Roman"/>
          <w:sz w:val="24"/>
          <w:szCs w:val="24"/>
        </w:rPr>
        <w:t>określenie pożądanych terminów - czasu na konsultacje,</w:t>
      </w:r>
      <w:r>
        <w:rPr>
          <w:rFonts w:ascii="Times New Roman" w:hAnsi="Times New Roman" w:cs="Times New Roman"/>
          <w:sz w:val="24"/>
          <w:szCs w:val="24"/>
        </w:rPr>
        <w:t xml:space="preserve"> oraz </w:t>
      </w:r>
      <w:r w:rsidRPr="00441911">
        <w:rPr>
          <w:rFonts w:ascii="Times New Roman" w:hAnsi="Times New Roman" w:cs="Times New Roman"/>
          <w:sz w:val="24"/>
          <w:szCs w:val="24"/>
        </w:rPr>
        <w:t>zasad dotyczących informacji zwrotnej dla podmiotów zgłaszających uwagi i zaintere</w:t>
      </w:r>
      <w:r>
        <w:rPr>
          <w:rFonts w:ascii="Times New Roman" w:hAnsi="Times New Roman" w:cs="Times New Roman"/>
          <w:sz w:val="24"/>
          <w:szCs w:val="24"/>
        </w:rPr>
        <w:t>sowanie projektem (reaktywność).</w:t>
      </w:r>
    </w:p>
    <w:p w:rsidR="008A3297" w:rsidRPr="008A3297" w:rsidRDefault="008A3297" w:rsidP="008A3297">
      <w:pPr>
        <w:spacing w:after="120"/>
        <w:ind w:left="708"/>
        <w:jc w:val="both"/>
        <w:rPr>
          <w:rFonts w:ascii="Times New Roman" w:hAnsi="Times New Roman" w:cs="Times New Roman"/>
          <w:sz w:val="24"/>
          <w:szCs w:val="24"/>
        </w:rPr>
      </w:pPr>
      <w:r>
        <w:rPr>
          <w:rFonts w:ascii="Times New Roman" w:hAnsi="Times New Roman" w:cs="Times New Roman"/>
          <w:sz w:val="24"/>
          <w:szCs w:val="24"/>
        </w:rPr>
        <w:t>O</w:t>
      </w:r>
      <w:r w:rsidRPr="008A3297">
        <w:rPr>
          <w:rFonts w:ascii="Times New Roman" w:hAnsi="Times New Roman" w:cs="Times New Roman"/>
          <w:sz w:val="24"/>
          <w:szCs w:val="24"/>
        </w:rPr>
        <w:t>sobno opisana</w:t>
      </w:r>
      <w:r>
        <w:rPr>
          <w:rFonts w:ascii="Times New Roman" w:hAnsi="Times New Roman" w:cs="Times New Roman"/>
          <w:sz w:val="24"/>
          <w:szCs w:val="24"/>
        </w:rPr>
        <w:t xml:space="preserve"> powinna zostać</w:t>
      </w:r>
      <w:r w:rsidRPr="008A3297">
        <w:rPr>
          <w:rFonts w:ascii="Times New Roman" w:hAnsi="Times New Roman" w:cs="Times New Roman"/>
          <w:sz w:val="24"/>
          <w:szCs w:val="24"/>
        </w:rPr>
        <w:t xml:space="preserve"> rola OSR i udziału </w:t>
      </w:r>
      <w:r>
        <w:rPr>
          <w:rFonts w:ascii="Times New Roman" w:hAnsi="Times New Roman" w:cs="Times New Roman"/>
          <w:sz w:val="24"/>
          <w:szCs w:val="24"/>
        </w:rPr>
        <w:t xml:space="preserve">organizacji pozarządowych w ich </w:t>
      </w:r>
      <w:r w:rsidRPr="008A3297">
        <w:rPr>
          <w:rFonts w:ascii="Times New Roman" w:hAnsi="Times New Roman" w:cs="Times New Roman"/>
          <w:sz w:val="24"/>
          <w:szCs w:val="24"/>
        </w:rPr>
        <w:t xml:space="preserve">tworzeniu. Jedną z takich form może być zlecanie na zewnątrz przygotowywania </w:t>
      </w:r>
      <w:r w:rsidR="00D07C50">
        <w:rPr>
          <w:rFonts w:ascii="Times New Roman" w:hAnsi="Times New Roman" w:cs="Times New Roman"/>
          <w:sz w:val="24"/>
          <w:szCs w:val="24"/>
        </w:rPr>
        <w:t xml:space="preserve">analiz wspierających tworzenie </w:t>
      </w:r>
      <w:r w:rsidRPr="008A3297">
        <w:rPr>
          <w:rFonts w:ascii="Times New Roman" w:hAnsi="Times New Roman" w:cs="Times New Roman"/>
          <w:sz w:val="24"/>
          <w:szCs w:val="24"/>
        </w:rPr>
        <w:t>OSR</w:t>
      </w:r>
      <w:r>
        <w:rPr>
          <w:rFonts w:ascii="Times New Roman" w:hAnsi="Times New Roman" w:cs="Times New Roman"/>
          <w:sz w:val="24"/>
          <w:szCs w:val="24"/>
        </w:rPr>
        <w:t>.</w:t>
      </w:r>
    </w:p>
    <w:p w:rsidR="008A3297" w:rsidRDefault="008A3297" w:rsidP="008F066F">
      <w:pPr>
        <w:pStyle w:val="Akapitzlist"/>
        <w:rPr>
          <w:rFonts w:ascii="Times New Roman" w:hAnsi="Times New Roman" w:cs="Times New Roman"/>
          <w:sz w:val="24"/>
          <w:szCs w:val="24"/>
        </w:rPr>
      </w:pPr>
    </w:p>
    <w:p w:rsidR="003C4A11" w:rsidRPr="003C4A11" w:rsidRDefault="003C4A11" w:rsidP="00441911">
      <w:pPr>
        <w:pStyle w:val="Akapitzlist"/>
        <w:numPr>
          <w:ilvl w:val="0"/>
          <w:numId w:val="11"/>
        </w:numPr>
        <w:rPr>
          <w:rFonts w:ascii="Times New Roman" w:hAnsi="Times New Roman" w:cs="Times New Roman"/>
          <w:b/>
          <w:sz w:val="24"/>
          <w:szCs w:val="24"/>
        </w:rPr>
      </w:pPr>
      <w:r w:rsidRPr="003C4A11">
        <w:rPr>
          <w:rFonts w:ascii="Times New Roman" w:hAnsi="Times New Roman" w:cs="Times New Roman"/>
          <w:b/>
          <w:sz w:val="24"/>
          <w:szCs w:val="24"/>
        </w:rPr>
        <w:t>Umiejętność współpracy</w:t>
      </w:r>
    </w:p>
    <w:p w:rsidR="00B63E0D" w:rsidRDefault="00B63E0D" w:rsidP="003C4A11">
      <w:pPr>
        <w:pStyle w:val="Akapitzlist"/>
        <w:rPr>
          <w:rFonts w:ascii="Times New Roman" w:hAnsi="Times New Roman" w:cs="Times New Roman"/>
          <w:sz w:val="24"/>
          <w:szCs w:val="24"/>
        </w:rPr>
      </w:pPr>
      <w:r w:rsidRPr="00441911">
        <w:rPr>
          <w:rFonts w:ascii="Times New Roman" w:hAnsi="Times New Roman" w:cs="Times New Roman"/>
          <w:sz w:val="24"/>
          <w:szCs w:val="24"/>
        </w:rPr>
        <w:t xml:space="preserve">Partnerzy współpracujący powinni znać specyfikę działania sektorów, w których działają.  To ułatwia wspólne działanie i eliminuje stereotypy. </w:t>
      </w:r>
    </w:p>
    <w:p w:rsidR="008A3297" w:rsidRPr="00441911" w:rsidRDefault="008A3297" w:rsidP="003C4A11">
      <w:pPr>
        <w:pStyle w:val="Akapitzlist"/>
        <w:rPr>
          <w:rFonts w:ascii="Times New Roman" w:hAnsi="Times New Roman" w:cs="Times New Roman"/>
          <w:sz w:val="24"/>
          <w:szCs w:val="24"/>
        </w:rPr>
      </w:pPr>
    </w:p>
    <w:p w:rsidR="003C4A11" w:rsidRDefault="00B63E0D" w:rsidP="003C4A11">
      <w:pPr>
        <w:pStyle w:val="Akapitzlist"/>
        <w:rPr>
          <w:rFonts w:ascii="Times New Roman" w:hAnsi="Times New Roman" w:cs="Times New Roman"/>
          <w:sz w:val="24"/>
          <w:szCs w:val="24"/>
        </w:rPr>
      </w:pPr>
      <w:r w:rsidRPr="00441911">
        <w:rPr>
          <w:rFonts w:ascii="Times New Roman" w:hAnsi="Times New Roman" w:cs="Times New Roman"/>
          <w:sz w:val="24"/>
          <w:szCs w:val="24"/>
        </w:rPr>
        <w:t xml:space="preserve">W celu podnoszenia wiedzy partnerów należy szkolić przedstawicieli organizacji pozarządowych oraz urzędników, którzy w ramach swoich kompetencji są zaangażowani we współpracę międzysektorową.  </w:t>
      </w:r>
    </w:p>
    <w:p w:rsidR="003C4A11" w:rsidRDefault="003C4A11" w:rsidP="003C4A11">
      <w:pPr>
        <w:pStyle w:val="Akapitzlist"/>
        <w:rPr>
          <w:rFonts w:ascii="Times New Roman" w:hAnsi="Times New Roman" w:cs="Times New Roman"/>
          <w:sz w:val="24"/>
          <w:szCs w:val="24"/>
        </w:rPr>
      </w:pPr>
    </w:p>
    <w:p w:rsidR="003C4A11" w:rsidRPr="003C4A11" w:rsidRDefault="003C4A11" w:rsidP="003C4A11">
      <w:pPr>
        <w:pStyle w:val="Akapitzlist"/>
        <w:numPr>
          <w:ilvl w:val="0"/>
          <w:numId w:val="11"/>
        </w:numPr>
        <w:rPr>
          <w:rFonts w:ascii="Times New Roman" w:hAnsi="Times New Roman" w:cs="Times New Roman"/>
          <w:b/>
          <w:sz w:val="24"/>
          <w:szCs w:val="24"/>
        </w:rPr>
      </w:pPr>
      <w:r w:rsidRPr="003C4A11">
        <w:rPr>
          <w:rFonts w:ascii="Times New Roman" w:hAnsi="Times New Roman" w:cs="Times New Roman"/>
          <w:b/>
          <w:sz w:val="24"/>
          <w:szCs w:val="24"/>
        </w:rPr>
        <w:t>Baza organizacji</w:t>
      </w:r>
    </w:p>
    <w:p w:rsidR="00B63E0D" w:rsidRDefault="00B63E0D" w:rsidP="003C4A11">
      <w:pPr>
        <w:pStyle w:val="Akapitzlist"/>
        <w:rPr>
          <w:rFonts w:ascii="Times New Roman" w:hAnsi="Times New Roman" w:cs="Times New Roman"/>
          <w:sz w:val="24"/>
          <w:szCs w:val="24"/>
        </w:rPr>
      </w:pPr>
      <w:r w:rsidRPr="00441911">
        <w:rPr>
          <w:rFonts w:ascii="Times New Roman" w:hAnsi="Times New Roman" w:cs="Times New Roman"/>
          <w:sz w:val="24"/>
          <w:szCs w:val="24"/>
        </w:rPr>
        <w:t>Należy tworzyć i aktualizować bazy organizacji</w:t>
      </w:r>
      <w:r w:rsidR="00DD2B44">
        <w:rPr>
          <w:rFonts w:ascii="Times New Roman" w:hAnsi="Times New Roman" w:cs="Times New Roman"/>
          <w:sz w:val="24"/>
          <w:szCs w:val="24"/>
        </w:rPr>
        <w:t xml:space="preserve"> pozarządowych, w tym organizacji</w:t>
      </w:r>
      <w:r w:rsidRPr="00441911">
        <w:rPr>
          <w:rFonts w:ascii="Times New Roman" w:hAnsi="Times New Roman" w:cs="Times New Roman"/>
          <w:sz w:val="24"/>
          <w:szCs w:val="24"/>
        </w:rPr>
        <w:t xml:space="preserve"> eksperckich, </w:t>
      </w:r>
      <w:proofErr w:type="spellStart"/>
      <w:r w:rsidRPr="00441911">
        <w:rPr>
          <w:rFonts w:ascii="Times New Roman" w:hAnsi="Times New Roman" w:cs="Times New Roman"/>
          <w:sz w:val="24"/>
          <w:szCs w:val="24"/>
        </w:rPr>
        <w:t>think</w:t>
      </w:r>
      <w:proofErr w:type="spellEnd"/>
      <w:r w:rsidRPr="00441911">
        <w:rPr>
          <w:rFonts w:ascii="Times New Roman" w:hAnsi="Times New Roman" w:cs="Times New Roman"/>
          <w:sz w:val="24"/>
          <w:szCs w:val="24"/>
        </w:rPr>
        <w:t xml:space="preserve">-tanków, które mogą być pomocne podczas opracowywania dokumentów strategicznych oraz prowadzeniu badań i analiz. </w:t>
      </w:r>
    </w:p>
    <w:p w:rsidR="00DD2B44" w:rsidRDefault="00DD2B44" w:rsidP="003C4A11">
      <w:pPr>
        <w:pStyle w:val="Akapitzlist"/>
        <w:rPr>
          <w:rFonts w:ascii="Times New Roman" w:hAnsi="Times New Roman" w:cs="Times New Roman"/>
          <w:sz w:val="24"/>
          <w:szCs w:val="24"/>
        </w:rPr>
      </w:pPr>
    </w:p>
    <w:p w:rsidR="00DD2B44" w:rsidRDefault="00DD2B44" w:rsidP="003C4A11">
      <w:pPr>
        <w:pStyle w:val="Akapitzlist"/>
        <w:rPr>
          <w:rFonts w:ascii="Times New Roman" w:hAnsi="Times New Roman" w:cs="Times New Roman"/>
          <w:sz w:val="24"/>
          <w:szCs w:val="24"/>
        </w:rPr>
      </w:pPr>
      <w:r>
        <w:rPr>
          <w:rFonts w:ascii="Times New Roman" w:hAnsi="Times New Roman" w:cs="Times New Roman"/>
          <w:sz w:val="24"/>
          <w:szCs w:val="24"/>
        </w:rPr>
        <w:t>Baza pełniłaby również funkcję listy konsultacyjnej Ministerstwa Sprawiedliwości, dzięki której każda organizacja mogłaby wyrazić chęć otrzymywania informacji o procedowanych aktualnie projektach. Lista powinna być jawna i każdy zainteresowany powinien mieć możliwość dopisania się do niej w prosty sposób (za pośrednictwem narzędzia internetowego).</w:t>
      </w:r>
    </w:p>
    <w:p w:rsidR="00DD2B44" w:rsidRDefault="00DD2B44" w:rsidP="003C4A11">
      <w:pPr>
        <w:pStyle w:val="Akapitzlist"/>
        <w:rPr>
          <w:rFonts w:ascii="Times New Roman" w:hAnsi="Times New Roman" w:cs="Times New Roman"/>
          <w:sz w:val="24"/>
          <w:szCs w:val="24"/>
        </w:rPr>
      </w:pPr>
    </w:p>
    <w:p w:rsidR="003C4A11" w:rsidRPr="003C4A11" w:rsidRDefault="003C4A11" w:rsidP="003C4A11">
      <w:pPr>
        <w:pStyle w:val="Akapitzlist"/>
        <w:numPr>
          <w:ilvl w:val="0"/>
          <w:numId w:val="11"/>
        </w:numPr>
        <w:rPr>
          <w:rFonts w:ascii="Times New Roman" w:hAnsi="Times New Roman" w:cs="Times New Roman"/>
          <w:b/>
          <w:sz w:val="24"/>
          <w:szCs w:val="24"/>
        </w:rPr>
      </w:pPr>
      <w:r w:rsidRPr="003C4A11">
        <w:rPr>
          <w:rFonts w:ascii="Times New Roman" w:hAnsi="Times New Roman" w:cs="Times New Roman"/>
          <w:b/>
          <w:sz w:val="24"/>
          <w:szCs w:val="24"/>
        </w:rPr>
        <w:t>Ciała opiniodawczo-doradcze</w:t>
      </w:r>
    </w:p>
    <w:p w:rsidR="008A3297" w:rsidRDefault="00B63E0D" w:rsidP="003C4A11">
      <w:pPr>
        <w:pStyle w:val="Akapitzlist"/>
        <w:rPr>
          <w:rFonts w:ascii="Times New Roman" w:hAnsi="Times New Roman" w:cs="Times New Roman"/>
          <w:sz w:val="24"/>
          <w:szCs w:val="24"/>
        </w:rPr>
      </w:pPr>
      <w:r w:rsidRPr="00441911">
        <w:rPr>
          <w:rFonts w:ascii="Times New Roman" w:hAnsi="Times New Roman" w:cs="Times New Roman"/>
          <w:sz w:val="24"/>
          <w:szCs w:val="24"/>
        </w:rPr>
        <w:t xml:space="preserve">W celu pełnego wykorzystywania potencjału ciał opiniodawczo-doradczych należy rozważyć </w:t>
      </w:r>
      <w:r w:rsidR="008A3297" w:rsidRPr="008A3297">
        <w:rPr>
          <w:rFonts w:ascii="Times New Roman" w:hAnsi="Times New Roman" w:cs="Times New Roman"/>
          <w:sz w:val="24"/>
          <w:szCs w:val="24"/>
        </w:rPr>
        <w:t>określenie zasad</w:t>
      </w:r>
      <w:r w:rsidR="008A3297">
        <w:rPr>
          <w:rFonts w:ascii="Times New Roman" w:hAnsi="Times New Roman" w:cs="Times New Roman"/>
          <w:sz w:val="24"/>
          <w:szCs w:val="24"/>
        </w:rPr>
        <w:t xml:space="preserve"> wzajemnej komunikacji pomiędzy</w:t>
      </w:r>
      <w:r w:rsidR="00D07C50">
        <w:rPr>
          <w:rFonts w:ascii="Times New Roman" w:hAnsi="Times New Roman" w:cs="Times New Roman"/>
          <w:sz w:val="24"/>
          <w:szCs w:val="24"/>
        </w:rPr>
        <w:t xml:space="preserve"> poszczególnymi ciałami</w:t>
      </w:r>
      <w:r w:rsidR="008A3297">
        <w:rPr>
          <w:rFonts w:ascii="Times New Roman" w:hAnsi="Times New Roman" w:cs="Times New Roman"/>
          <w:sz w:val="24"/>
          <w:szCs w:val="24"/>
        </w:rPr>
        <w:t xml:space="preserve">, w tym </w:t>
      </w:r>
      <w:r w:rsidRPr="00441911">
        <w:rPr>
          <w:rFonts w:ascii="Times New Roman" w:hAnsi="Times New Roman" w:cs="Times New Roman"/>
          <w:sz w:val="24"/>
          <w:szCs w:val="24"/>
        </w:rPr>
        <w:t>spotka</w:t>
      </w:r>
      <w:r w:rsidR="00D07C50">
        <w:rPr>
          <w:rFonts w:ascii="Times New Roman" w:hAnsi="Times New Roman" w:cs="Times New Roman"/>
          <w:sz w:val="24"/>
          <w:szCs w:val="24"/>
        </w:rPr>
        <w:t>ń</w:t>
      </w:r>
      <w:r w:rsidRPr="00441911">
        <w:rPr>
          <w:rFonts w:ascii="Times New Roman" w:hAnsi="Times New Roman" w:cs="Times New Roman"/>
          <w:sz w:val="24"/>
          <w:szCs w:val="24"/>
        </w:rPr>
        <w:t xml:space="preserve"> ich przedstawicieli. </w:t>
      </w:r>
    </w:p>
    <w:p w:rsidR="008A3297" w:rsidRDefault="008A3297" w:rsidP="003C4A11">
      <w:pPr>
        <w:pStyle w:val="Akapitzlist"/>
        <w:rPr>
          <w:rFonts w:ascii="Times New Roman" w:hAnsi="Times New Roman" w:cs="Times New Roman"/>
          <w:sz w:val="24"/>
          <w:szCs w:val="24"/>
        </w:rPr>
      </w:pPr>
    </w:p>
    <w:p w:rsidR="00B63E0D" w:rsidRDefault="00B63E0D" w:rsidP="003C4A11">
      <w:pPr>
        <w:pStyle w:val="Akapitzlist"/>
        <w:rPr>
          <w:rFonts w:ascii="Times New Roman" w:hAnsi="Times New Roman" w:cs="Times New Roman"/>
          <w:sz w:val="24"/>
          <w:szCs w:val="24"/>
        </w:rPr>
      </w:pPr>
      <w:r w:rsidRPr="00441911">
        <w:rPr>
          <w:rFonts w:ascii="Times New Roman" w:hAnsi="Times New Roman" w:cs="Times New Roman"/>
          <w:sz w:val="24"/>
          <w:szCs w:val="24"/>
        </w:rPr>
        <w:t>Zasadne jest także monitorowanie działania tych ciał</w:t>
      </w:r>
      <w:r w:rsidR="008A3297">
        <w:rPr>
          <w:rFonts w:ascii="Times New Roman" w:hAnsi="Times New Roman" w:cs="Times New Roman"/>
          <w:sz w:val="24"/>
          <w:szCs w:val="24"/>
        </w:rPr>
        <w:t xml:space="preserve"> przez osoby zajmujące się koordynacją współpracy Ministerstwa z organizacjami pozarządowymi</w:t>
      </w:r>
      <w:r w:rsidRPr="00441911">
        <w:rPr>
          <w:rFonts w:ascii="Times New Roman" w:hAnsi="Times New Roman" w:cs="Times New Roman"/>
          <w:sz w:val="24"/>
          <w:szCs w:val="24"/>
        </w:rPr>
        <w:t>.</w:t>
      </w:r>
      <w:r w:rsidR="008A3297">
        <w:rPr>
          <w:rFonts w:ascii="Times New Roman" w:hAnsi="Times New Roman" w:cs="Times New Roman"/>
          <w:sz w:val="24"/>
          <w:szCs w:val="24"/>
        </w:rPr>
        <w:t xml:space="preserve"> Aby zapewnić większą przejrzystość</w:t>
      </w:r>
      <w:r w:rsidR="00D07C50">
        <w:rPr>
          <w:rFonts w:ascii="Times New Roman" w:hAnsi="Times New Roman" w:cs="Times New Roman"/>
          <w:sz w:val="24"/>
          <w:szCs w:val="24"/>
        </w:rPr>
        <w:t xml:space="preserve"> ich</w:t>
      </w:r>
      <w:r w:rsidR="008A3297">
        <w:rPr>
          <w:rFonts w:ascii="Times New Roman" w:hAnsi="Times New Roman" w:cs="Times New Roman"/>
          <w:sz w:val="24"/>
          <w:szCs w:val="24"/>
        </w:rPr>
        <w:t xml:space="preserve"> działania, postuluje się wprowadzenie standardu </w:t>
      </w:r>
      <w:r w:rsidR="008A3297">
        <w:rPr>
          <w:rFonts w:ascii="Times New Roman" w:hAnsi="Times New Roman" w:cs="Times New Roman"/>
          <w:sz w:val="24"/>
          <w:szCs w:val="24"/>
        </w:rPr>
        <w:lastRenderedPageBreak/>
        <w:t xml:space="preserve">informowania na zewnątrz na temat ich działalności (m.in. zapowiedzi posiedzeń, informacja o tematyce posiedzenia, </w:t>
      </w:r>
      <w:r w:rsidR="00DD2B44">
        <w:rPr>
          <w:rFonts w:ascii="Times New Roman" w:hAnsi="Times New Roman" w:cs="Times New Roman"/>
          <w:sz w:val="24"/>
          <w:szCs w:val="24"/>
        </w:rPr>
        <w:t>po posiedzeniu – protokół i informacja na stronie Ministerstwa o przebiegu spotkania).</w:t>
      </w:r>
    </w:p>
    <w:p w:rsidR="00DD2B44" w:rsidRDefault="00DD2B44" w:rsidP="003C4A11">
      <w:pPr>
        <w:pStyle w:val="Akapitzlist"/>
        <w:rPr>
          <w:rFonts w:ascii="Times New Roman" w:hAnsi="Times New Roman" w:cs="Times New Roman"/>
          <w:sz w:val="24"/>
          <w:szCs w:val="24"/>
        </w:rPr>
      </w:pPr>
    </w:p>
    <w:p w:rsidR="00DD2B44" w:rsidRDefault="00DD2B44" w:rsidP="003C4A11">
      <w:pPr>
        <w:pStyle w:val="Akapitzlist"/>
        <w:rPr>
          <w:rFonts w:ascii="Times New Roman" w:hAnsi="Times New Roman" w:cs="Times New Roman"/>
          <w:sz w:val="24"/>
          <w:szCs w:val="24"/>
        </w:rPr>
      </w:pPr>
      <w:r>
        <w:rPr>
          <w:rFonts w:ascii="Times New Roman" w:hAnsi="Times New Roman" w:cs="Times New Roman"/>
          <w:sz w:val="24"/>
          <w:szCs w:val="24"/>
        </w:rPr>
        <w:t xml:space="preserve">Uczestnicy Zespołu ds. Programu Współpracy podnosili także postulat stworzenia bardziej przejrzystych reguł powoływania przedstawicieli organizacji pozarządowych do ciał opiniodawczo-doradczych oraz form nacisku przedstawicieli sektora na swych reprezentantów w tych ciałach. </w:t>
      </w:r>
    </w:p>
    <w:p w:rsidR="008A3297" w:rsidRDefault="008A3297" w:rsidP="003C4A11">
      <w:pPr>
        <w:pStyle w:val="Akapitzlist"/>
        <w:rPr>
          <w:rFonts w:ascii="Times New Roman" w:hAnsi="Times New Roman" w:cs="Times New Roman"/>
          <w:sz w:val="24"/>
          <w:szCs w:val="24"/>
        </w:rPr>
      </w:pPr>
    </w:p>
    <w:p w:rsidR="009555E5" w:rsidRDefault="00DD2B44" w:rsidP="003C4A11">
      <w:pPr>
        <w:pStyle w:val="Akapitzlist"/>
        <w:rPr>
          <w:rFonts w:ascii="Times New Roman" w:hAnsi="Times New Roman" w:cs="Times New Roman"/>
          <w:sz w:val="24"/>
          <w:szCs w:val="24"/>
        </w:rPr>
      </w:pPr>
      <w:r>
        <w:rPr>
          <w:rFonts w:ascii="Times New Roman" w:hAnsi="Times New Roman" w:cs="Times New Roman"/>
          <w:sz w:val="24"/>
          <w:szCs w:val="24"/>
        </w:rPr>
        <w:t>Postuluje się także powołanie Rady ds.</w:t>
      </w:r>
      <w:r w:rsidR="009555E5">
        <w:rPr>
          <w:rFonts w:ascii="Times New Roman" w:hAnsi="Times New Roman" w:cs="Times New Roman"/>
          <w:sz w:val="24"/>
          <w:szCs w:val="24"/>
        </w:rPr>
        <w:t xml:space="preserve"> Pomocy Prawnej. </w:t>
      </w:r>
    </w:p>
    <w:p w:rsidR="009555E5" w:rsidRDefault="009555E5" w:rsidP="003C4A11">
      <w:pPr>
        <w:pStyle w:val="Akapitzlist"/>
        <w:rPr>
          <w:rFonts w:ascii="Times New Roman" w:hAnsi="Times New Roman" w:cs="Times New Roman"/>
          <w:sz w:val="24"/>
          <w:szCs w:val="24"/>
        </w:rPr>
      </w:pPr>
    </w:p>
    <w:p w:rsidR="008A3297" w:rsidRDefault="009555E5" w:rsidP="003C4A11">
      <w:pPr>
        <w:pStyle w:val="Akapitzlist"/>
        <w:rPr>
          <w:rFonts w:ascii="Times New Roman" w:hAnsi="Times New Roman" w:cs="Times New Roman"/>
          <w:sz w:val="24"/>
          <w:szCs w:val="24"/>
        </w:rPr>
      </w:pPr>
      <w:r>
        <w:rPr>
          <w:rFonts w:ascii="Times New Roman" w:hAnsi="Times New Roman" w:cs="Times New Roman"/>
          <w:sz w:val="24"/>
          <w:szCs w:val="24"/>
        </w:rPr>
        <w:t xml:space="preserve">Osobną propozycją jest tworzenie zespołów zadaniowych z udziałem organizacji pozarządowych na zasadzie </w:t>
      </w:r>
      <w:r w:rsidRPr="009555E5">
        <w:rPr>
          <w:rFonts w:ascii="Times New Roman" w:hAnsi="Times New Roman" w:cs="Times New Roman"/>
          <w:i/>
          <w:sz w:val="24"/>
          <w:szCs w:val="24"/>
        </w:rPr>
        <w:t>ad hoc</w:t>
      </w:r>
      <w:r>
        <w:rPr>
          <w:rFonts w:ascii="Times New Roman" w:hAnsi="Times New Roman" w:cs="Times New Roman"/>
          <w:sz w:val="24"/>
          <w:szCs w:val="24"/>
        </w:rPr>
        <w:t xml:space="preserve">, których celem jest wypracowanie rozwiązań w jednej, określonej sprawie. </w:t>
      </w:r>
    </w:p>
    <w:p w:rsidR="00DD2B44" w:rsidRDefault="00DD2B44" w:rsidP="00DD2B44">
      <w:pPr>
        <w:pStyle w:val="Akapitzlist"/>
        <w:rPr>
          <w:rFonts w:ascii="Times New Roman" w:hAnsi="Times New Roman" w:cs="Times New Roman"/>
          <w:b/>
          <w:sz w:val="24"/>
          <w:szCs w:val="24"/>
        </w:rPr>
      </w:pPr>
    </w:p>
    <w:p w:rsidR="0044465F" w:rsidRPr="0044465F" w:rsidRDefault="0044465F" w:rsidP="00DD2B44">
      <w:pPr>
        <w:pStyle w:val="Akapitzlist"/>
        <w:numPr>
          <w:ilvl w:val="0"/>
          <w:numId w:val="11"/>
        </w:numPr>
        <w:rPr>
          <w:rFonts w:ascii="Times New Roman" w:hAnsi="Times New Roman" w:cs="Times New Roman"/>
          <w:b/>
          <w:sz w:val="24"/>
          <w:szCs w:val="24"/>
        </w:rPr>
      </w:pPr>
      <w:r w:rsidRPr="0044465F">
        <w:rPr>
          <w:rFonts w:ascii="Times New Roman" w:hAnsi="Times New Roman" w:cs="Times New Roman"/>
          <w:b/>
          <w:sz w:val="24"/>
          <w:szCs w:val="24"/>
        </w:rPr>
        <w:t xml:space="preserve">Zasady działania Funduszu Pomocy Pokrzywdzonym oraz Pomocy Postpenitencjarnej </w:t>
      </w:r>
    </w:p>
    <w:p w:rsidR="00504796" w:rsidRDefault="00B63E0D" w:rsidP="0044465F">
      <w:pPr>
        <w:pStyle w:val="Akapitzlist"/>
        <w:rPr>
          <w:rFonts w:ascii="Times New Roman" w:hAnsi="Times New Roman" w:cs="Times New Roman"/>
          <w:sz w:val="24"/>
          <w:szCs w:val="24"/>
        </w:rPr>
      </w:pPr>
      <w:r w:rsidRPr="00441911">
        <w:rPr>
          <w:rFonts w:ascii="Times New Roman" w:hAnsi="Times New Roman" w:cs="Times New Roman"/>
          <w:sz w:val="24"/>
          <w:szCs w:val="24"/>
        </w:rPr>
        <w:t xml:space="preserve">Rewizji wymagają zasady działania Funduszu Pomocy Pokrzywdzonym oraz Pomocy Postpenitencjarnej. </w:t>
      </w:r>
      <w:r w:rsidR="00504796">
        <w:rPr>
          <w:rFonts w:ascii="Times New Roman" w:hAnsi="Times New Roman" w:cs="Times New Roman"/>
          <w:sz w:val="24"/>
          <w:szCs w:val="24"/>
        </w:rPr>
        <w:t>Najważniejsze postulaty w tej dziedzinie to:</w:t>
      </w:r>
    </w:p>
    <w:p w:rsidR="00504796" w:rsidRPr="0044465F" w:rsidRDefault="00504796"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wprowadzenie generatora wniosków i sprawozdań online</w:t>
      </w:r>
    </w:p>
    <w:p w:rsidR="00504796" w:rsidRPr="0044465F" w:rsidRDefault="00504796"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 xml:space="preserve">wprowadzenie możliwości zawierania umów wieloletnich (problematyczne w przypadku </w:t>
      </w:r>
      <w:proofErr w:type="spellStart"/>
      <w:r w:rsidRPr="0044465F">
        <w:rPr>
          <w:rFonts w:ascii="Times New Roman" w:hAnsi="Times New Roman" w:cs="Times New Roman"/>
          <w:sz w:val="24"/>
          <w:szCs w:val="24"/>
        </w:rPr>
        <w:t>FPPoPP</w:t>
      </w:r>
      <w:proofErr w:type="spellEnd"/>
      <w:r w:rsidRPr="0044465F">
        <w:rPr>
          <w:rFonts w:ascii="Times New Roman" w:hAnsi="Times New Roman" w:cs="Times New Roman"/>
          <w:sz w:val="24"/>
          <w:szCs w:val="24"/>
        </w:rPr>
        <w:t xml:space="preserve"> -fundusz celowy, roczny)</w:t>
      </w:r>
    </w:p>
    <w:p w:rsidR="00504796" w:rsidRPr="0044465F" w:rsidRDefault="00504796"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rozszerzenie możliwości finansowania kosztów pośrednich (np. poprzez określenie progowe, procentowe w zależności od kwoty dotacji)</w:t>
      </w:r>
    </w:p>
    <w:p w:rsidR="00504796" w:rsidRPr="0044465F" w:rsidRDefault="00504796"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 xml:space="preserve">publikowanie wystandaryzowanych opisów dotowanych projektów na stronie MS </w:t>
      </w:r>
    </w:p>
    <w:p w:rsidR="00504796" w:rsidRPr="0044465F" w:rsidRDefault="00504796"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publikowanie wzorcowych sprawozdań merytorycznych i finansowych na stronie MS</w:t>
      </w:r>
    </w:p>
    <w:p w:rsidR="00F0106D" w:rsidRPr="0044465F" w:rsidRDefault="00F0106D"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zapraszanie ekspertów ze strony NGO do oceny wniosków – wypracowanie rozwiązania likwidującego problem braku zgłoszeń poprzez rozwiązanie kwestii konfliktu interesów</w:t>
      </w:r>
    </w:p>
    <w:p w:rsidR="00504796" w:rsidRPr="0044465F" w:rsidRDefault="00F0106D"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 xml:space="preserve">audyt możliwości uproszczenia procedur poprzez porównanie ich procedurami FIO i ASOS (a potencjalnie także innych </w:t>
      </w:r>
      <w:proofErr w:type="spellStart"/>
      <w:r w:rsidRPr="0044465F">
        <w:rPr>
          <w:rFonts w:ascii="Times New Roman" w:hAnsi="Times New Roman" w:cs="Times New Roman"/>
          <w:sz w:val="24"/>
          <w:szCs w:val="24"/>
        </w:rPr>
        <w:t>grantodawców</w:t>
      </w:r>
      <w:proofErr w:type="spellEnd"/>
      <w:r w:rsidRPr="0044465F">
        <w:rPr>
          <w:rFonts w:ascii="Times New Roman" w:hAnsi="Times New Roman" w:cs="Times New Roman"/>
          <w:sz w:val="24"/>
          <w:szCs w:val="24"/>
        </w:rPr>
        <w:t>, np. Fundacja im. S. Batorego)</w:t>
      </w:r>
    </w:p>
    <w:p w:rsidR="00F0106D" w:rsidRPr="0044465F" w:rsidRDefault="00F0106D"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Proste formularze do rozliczania dotacji</w:t>
      </w:r>
    </w:p>
    <w:p w:rsidR="00F0106D" w:rsidRPr="0044465F" w:rsidRDefault="00F0106D"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Ograniczanie konieczności załączania faktur do sprawozdania (archiwizacja dokumentacji/digitalizacja)</w:t>
      </w:r>
    </w:p>
    <w:p w:rsidR="00F0106D" w:rsidRPr="0044465F" w:rsidRDefault="00F0106D" w:rsidP="00DD2B44">
      <w:pPr>
        <w:pStyle w:val="Akapitzlist"/>
        <w:numPr>
          <w:ilvl w:val="1"/>
          <w:numId w:val="11"/>
        </w:numPr>
        <w:rPr>
          <w:rFonts w:ascii="Times New Roman" w:hAnsi="Times New Roman" w:cs="Times New Roman"/>
          <w:sz w:val="24"/>
          <w:szCs w:val="24"/>
        </w:rPr>
      </w:pPr>
      <w:r w:rsidRPr="0044465F">
        <w:rPr>
          <w:rFonts w:ascii="Times New Roman" w:hAnsi="Times New Roman" w:cs="Times New Roman"/>
          <w:sz w:val="24"/>
          <w:szCs w:val="24"/>
        </w:rPr>
        <w:t>Rozliczenia częściowe – pierwszy kwartał i kolejne</w:t>
      </w:r>
    </w:p>
    <w:p w:rsidR="00B63E0D" w:rsidRDefault="00D07C50" w:rsidP="00DD2B44">
      <w:pPr>
        <w:pStyle w:val="Akapitzlist"/>
        <w:numPr>
          <w:ilvl w:val="1"/>
          <w:numId w:val="11"/>
        </w:numPr>
        <w:rPr>
          <w:rFonts w:ascii="Times New Roman" w:hAnsi="Times New Roman" w:cs="Times New Roman"/>
          <w:sz w:val="24"/>
          <w:szCs w:val="24"/>
        </w:rPr>
      </w:pPr>
      <w:r>
        <w:rPr>
          <w:rFonts w:ascii="Times New Roman" w:hAnsi="Times New Roman" w:cs="Times New Roman"/>
          <w:sz w:val="24"/>
          <w:szCs w:val="24"/>
        </w:rPr>
        <w:t>W</w:t>
      </w:r>
      <w:r w:rsidR="00B63E0D" w:rsidRPr="0044465F">
        <w:rPr>
          <w:rFonts w:ascii="Times New Roman" w:hAnsi="Times New Roman" w:cs="Times New Roman"/>
          <w:sz w:val="24"/>
          <w:szCs w:val="24"/>
        </w:rPr>
        <w:t>ypracowanie standardów świadczenia pomocy w odniesieniu do zadań finansowanych ze środków Funduszu.</w:t>
      </w:r>
    </w:p>
    <w:p w:rsidR="0044465F" w:rsidRDefault="0044465F" w:rsidP="0044465F">
      <w:pPr>
        <w:pStyle w:val="Akapitzlist"/>
        <w:rPr>
          <w:rFonts w:ascii="Times New Roman" w:hAnsi="Times New Roman" w:cs="Times New Roman"/>
          <w:sz w:val="24"/>
          <w:szCs w:val="24"/>
          <w:highlight w:val="yellow"/>
        </w:rPr>
      </w:pPr>
    </w:p>
    <w:p w:rsidR="009243EC" w:rsidRDefault="009243EC" w:rsidP="0044465F">
      <w:pPr>
        <w:pStyle w:val="Akapitzlist"/>
        <w:rPr>
          <w:rFonts w:ascii="Times New Roman" w:hAnsi="Times New Roman" w:cs="Times New Roman"/>
          <w:sz w:val="24"/>
          <w:szCs w:val="24"/>
          <w:highlight w:val="yellow"/>
        </w:rPr>
      </w:pPr>
    </w:p>
    <w:p w:rsidR="009243EC" w:rsidRDefault="009243EC" w:rsidP="0044465F">
      <w:pPr>
        <w:pStyle w:val="Akapitzlist"/>
        <w:rPr>
          <w:rFonts w:ascii="Times New Roman" w:hAnsi="Times New Roman" w:cs="Times New Roman"/>
          <w:sz w:val="24"/>
          <w:szCs w:val="24"/>
          <w:highlight w:val="yellow"/>
        </w:rPr>
      </w:pPr>
    </w:p>
    <w:p w:rsidR="009243EC" w:rsidRDefault="009243EC" w:rsidP="0044465F">
      <w:pPr>
        <w:pStyle w:val="Akapitzlist"/>
        <w:rPr>
          <w:rFonts w:ascii="Times New Roman" w:hAnsi="Times New Roman" w:cs="Times New Roman"/>
          <w:sz w:val="24"/>
          <w:szCs w:val="24"/>
          <w:highlight w:val="yellow"/>
        </w:rPr>
      </w:pPr>
    </w:p>
    <w:p w:rsidR="0044465F" w:rsidRPr="008F066F" w:rsidRDefault="0044465F" w:rsidP="00DD2B44">
      <w:pPr>
        <w:pStyle w:val="Akapitzlist"/>
        <w:numPr>
          <w:ilvl w:val="0"/>
          <w:numId w:val="11"/>
        </w:numPr>
        <w:rPr>
          <w:rFonts w:ascii="Times New Roman" w:hAnsi="Times New Roman" w:cs="Times New Roman"/>
          <w:b/>
          <w:sz w:val="24"/>
          <w:szCs w:val="24"/>
        </w:rPr>
      </w:pPr>
      <w:r w:rsidRPr="008F066F">
        <w:rPr>
          <w:rFonts w:ascii="Times New Roman" w:hAnsi="Times New Roman" w:cs="Times New Roman"/>
          <w:b/>
          <w:sz w:val="24"/>
          <w:szCs w:val="24"/>
        </w:rPr>
        <w:lastRenderedPageBreak/>
        <w:t>Nowe formy finansowej współpracy z organizacjami pozarządowymi</w:t>
      </w:r>
    </w:p>
    <w:p w:rsidR="008A3297" w:rsidRPr="008A3297" w:rsidRDefault="008A3297" w:rsidP="008A3297">
      <w:pPr>
        <w:spacing w:after="120"/>
        <w:ind w:left="708"/>
        <w:jc w:val="both"/>
        <w:rPr>
          <w:rFonts w:ascii="Times New Roman" w:hAnsi="Times New Roman" w:cs="Times New Roman"/>
          <w:sz w:val="24"/>
          <w:szCs w:val="24"/>
        </w:rPr>
      </w:pPr>
      <w:r>
        <w:rPr>
          <w:rFonts w:ascii="Times New Roman" w:hAnsi="Times New Roman" w:cs="Times New Roman"/>
          <w:sz w:val="24"/>
          <w:szCs w:val="24"/>
        </w:rPr>
        <w:t>Następujące formy współpracy finansowej pomiędzy Ministerstwem Sprawiedliwości a organizacjami pozarządowymi zostały rekomendowane przez Zespół ds. Programu Współpracy:</w:t>
      </w:r>
    </w:p>
    <w:p w:rsidR="0044465F" w:rsidRDefault="0044465F" w:rsidP="00DD2B44">
      <w:pPr>
        <w:pStyle w:val="Akapitzlist"/>
        <w:numPr>
          <w:ilvl w:val="1"/>
          <w:numId w:val="11"/>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Konkurs na wkłady własne do realizacji projektów strategicznych z punktu widzenia procesów zachodzących w przestrzeni sprawiedliwości</w:t>
      </w:r>
    </w:p>
    <w:p w:rsidR="0044465F" w:rsidRDefault="0044465F" w:rsidP="00DD2B44">
      <w:pPr>
        <w:pStyle w:val="Akapitzlist"/>
        <w:numPr>
          <w:ilvl w:val="1"/>
          <w:numId w:val="11"/>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Wykorzystanie klauzul społecznych i innych form pozwalających na zwiększenie szans organizacji pozarządowych w </w:t>
      </w:r>
      <w:r w:rsidRPr="00441911">
        <w:rPr>
          <w:rFonts w:ascii="Times New Roman" w:hAnsi="Times New Roman" w:cs="Times New Roman"/>
          <w:sz w:val="24"/>
          <w:szCs w:val="24"/>
        </w:rPr>
        <w:t>zamówienia</w:t>
      </w:r>
      <w:r>
        <w:rPr>
          <w:rFonts w:ascii="Times New Roman" w:hAnsi="Times New Roman" w:cs="Times New Roman"/>
          <w:sz w:val="24"/>
          <w:szCs w:val="24"/>
        </w:rPr>
        <w:t>ch</w:t>
      </w:r>
      <w:r w:rsidRPr="00441911">
        <w:rPr>
          <w:rFonts w:ascii="Times New Roman" w:hAnsi="Times New Roman" w:cs="Times New Roman"/>
          <w:sz w:val="24"/>
          <w:szCs w:val="24"/>
        </w:rPr>
        <w:t xml:space="preserve"> publiczn</w:t>
      </w:r>
      <w:r>
        <w:rPr>
          <w:rFonts w:ascii="Times New Roman" w:hAnsi="Times New Roman" w:cs="Times New Roman"/>
          <w:sz w:val="24"/>
          <w:szCs w:val="24"/>
        </w:rPr>
        <w:t>ych</w:t>
      </w:r>
      <w:r w:rsidRPr="00441911">
        <w:rPr>
          <w:rFonts w:ascii="Times New Roman" w:hAnsi="Times New Roman" w:cs="Times New Roman"/>
          <w:sz w:val="24"/>
          <w:szCs w:val="24"/>
        </w:rPr>
        <w:t xml:space="preserve"> (z wykorzystanie</w:t>
      </w:r>
      <w:r>
        <w:rPr>
          <w:rFonts w:ascii="Times New Roman" w:hAnsi="Times New Roman" w:cs="Times New Roman"/>
          <w:sz w:val="24"/>
          <w:szCs w:val="24"/>
        </w:rPr>
        <w:t>m</w:t>
      </w:r>
      <w:r w:rsidRPr="00441911">
        <w:rPr>
          <w:rFonts w:ascii="Times New Roman" w:hAnsi="Times New Roman" w:cs="Times New Roman"/>
          <w:sz w:val="24"/>
          <w:szCs w:val="24"/>
        </w:rPr>
        <w:t xml:space="preserve"> istniejących dobrych praktyk), </w:t>
      </w:r>
    </w:p>
    <w:p w:rsidR="0044465F" w:rsidRDefault="0044465F" w:rsidP="00DD2B44">
      <w:pPr>
        <w:pStyle w:val="Akapitzlist"/>
        <w:numPr>
          <w:ilvl w:val="1"/>
          <w:numId w:val="11"/>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Utworzenie budżetu na z</w:t>
      </w:r>
      <w:r w:rsidRPr="00441911">
        <w:rPr>
          <w:rFonts w:ascii="Times New Roman" w:hAnsi="Times New Roman" w:cs="Times New Roman"/>
          <w:sz w:val="24"/>
          <w:szCs w:val="24"/>
        </w:rPr>
        <w:t>lecanie zadań publicznych</w:t>
      </w:r>
      <w:r>
        <w:rPr>
          <w:rFonts w:ascii="Times New Roman" w:hAnsi="Times New Roman" w:cs="Times New Roman"/>
          <w:sz w:val="24"/>
          <w:szCs w:val="24"/>
        </w:rPr>
        <w:t xml:space="preserve"> organizacjom pozarządowym</w:t>
      </w:r>
    </w:p>
    <w:p w:rsidR="0044465F" w:rsidRPr="008F066F" w:rsidRDefault="0044465F" w:rsidP="00DD2B44">
      <w:pPr>
        <w:pStyle w:val="Akapitzlist"/>
        <w:numPr>
          <w:ilvl w:val="1"/>
          <w:numId w:val="11"/>
        </w:numPr>
        <w:rPr>
          <w:rFonts w:ascii="Times New Roman" w:hAnsi="Times New Roman" w:cs="Times New Roman"/>
          <w:sz w:val="24"/>
          <w:szCs w:val="24"/>
        </w:rPr>
      </w:pPr>
      <w:r w:rsidRPr="008F066F">
        <w:rPr>
          <w:rFonts w:ascii="Times New Roman" w:hAnsi="Times New Roman" w:cs="Times New Roman"/>
          <w:sz w:val="24"/>
          <w:szCs w:val="24"/>
        </w:rPr>
        <w:t xml:space="preserve">Rozważanie ogłoszenia konkursu na realizację zadań publicznych w ramach art. 12 </w:t>
      </w:r>
      <w:proofErr w:type="spellStart"/>
      <w:r w:rsidRPr="008F066F">
        <w:rPr>
          <w:rFonts w:ascii="Times New Roman" w:hAnsi="Times New Roman" w:cs="Times New Roman"/>
          <w:sz w:val="24"/>
          <w:szCs w:val="24"/>
        </w:rPr>
        <w:t>uodpp</w:t>
      </w:r>
      <w:proofErr w:type="spellEnd"/>
      <w:r w:rsidRPr="008F066F">
        <w:rPr>
          <w:rFonts w:ascii="Times New Roman" w:hAnsi="Times New Roman" w:cs="Times New Roman"/>
          <w:sz w:val="24"/>
          <w:szCs w:val="24"/>
        </w:rPr>
        <w:t xml:space="preserve"> (ekspertyzy, publikacje, konferencje), w trybie pozakonkursowym do 10 000 zł  </w:t>
      </w:r>
    </w:p>
    <w:p w:rsidR="009243EC" w:rsidRDefault="009243EC" w:rsidP="009243EC">
      <w:pPr>
        <w:pStyle w:val="Akapitzlist"/>
        <w:rPr>
          <w:rFonts w:ascii="Times New Roman" w:hAnsi="Times New Roman" w:cs="Times New Roman"/>
          <w:b/>
          <w:sz w:val="24"/>
          <w:szCs w:val="24"/>
        </w:rPr>
      </w:pPr>
    </w:p>
    <w:p w:rsidR="0044465F" w:rsidRPr="008F066F" w:rsidRDefault="0044465F" w:rsidP="00DD2B44">
      <w:pPr>
        <w:pStyle w:val="Akapitzlist"/>
        <w:numPr>
          <w:ilvl w:val="0"/>
          <w:numId w:val="11"/>
        </w:numPr>
        <w:rPr>
          <w:rFonts w:ascii="Times New Roman" w:hAnsi="Times New Roman" w:cs="Times New Roman"/>
          <w:b/>
          <w:sz w:val="24"/>
          <w:szCs w:val="24"/>
        </w:rPr>
      </w:pPr>
      <w:r w:rsidRPr="008F066F">
        <w:rPr>
          <w:rFonts w:ascii="Times New Roman" w:hAnsi="Times New Roman" w:cs="Times New Roman"/>
          <w:b/>
          <w:sz w:val="24"/>
          <w:szCs w:val="24"/>
        </w:rPr>
        <w:t>Patronaty</w:t>
      </w:r>
    </w:p>
    <w:p w:rsidR="00B63E0D" w:rsidRDefault="00B63E0D" w:rsidP="0044465F">
      <w:pPr>
        <w:pStyle w:val="Akapitzlist"/>
        <w:rPr>
          <w:rFonts w:ascii="Times New Roman" w:hAnsi="Times New Roman" w:cs="Times New Roman"/>
          <w:sz w:val="24"/>
          <w:szCs w:val="24"/>
        </w:rPr>
      </w:pPr>
      <w:r w:rsidRPr="0044465F">
        <w:rPr>
          <w:rFonts w:ascii="Times New Roman" w:hAnsi="Times New Roman" w:cs="Times New Roman"/>
          <w:sz w:val="24"/>
          <w:szCs w:val="24"/>
        </w:rPr>
        <w:t xml:space="preserve">Ujednolicenia wymaga procedura udzielania patronatów. W tym celu rekomenduje się wprowadzenie minimalnych wymogów jakie powinny spełniać organizacje ubiegające się o patronat nad wydarzeniem. Wytycznych w tym zakresie nie ma na stronie Ministerstwa Sprawiedliwości.  </w:t>
      </w:r>
    </w:p>
    <w:p w:rsidR="00DD2B44" w:rsidRDefault="00DD2B44" w:rsidP="0044465F">
      <w:pPr>
        <w:pStyle w:val="Akapitzlist"/>
        <w:rPr>
          <w:rFonts w:ascii="Times New Roman" w:hAnsi="Times New Roman" w:cs="Times New Roman"/>
          <w:sz w:val="24"/>
          <w:szCs w:val="24"/>
        </w:rPr>
      </w:pPr>
    </w:p>
    <w:p w:rsidR="00DD2B44" w:rsidRPr="00DD2B44" w:rsidRDefault="00DD2B44" w:rsidP="00DD2B44">
      <w:pPr>
        <w:pStyle w:val="Akapitzlist"/>
        <w:numPr>
          <w:ilvl w:val="0"/>
          <w:numId w:val="11"/>
        </w:numPr>
        <w:rPr>
          <w:rFonts w:ascii="Times New Roman" w:hAnsi="Times New Roman" w:cs="Times New Roman"/>
          <w:b/>
          <w:sz w:val="24"/>
          <w:szCs w:val="24"/>
        </w:rPr>
      </w:pPr>
      <w:r w:rsidRPr="00DD2B44">
        <w:rPr>
          <w:rFonts w:ascii="Times New Roman" w:hAnsi="Times New Roman" w:cs="Times New Roman"/>
          <w:b/>
          <w:sz w:val="24"/>
          <w:szCs w:val="24"/>
        </w:rPr>
        <w:t>Partnerstwa projektowe</w:t>
      </w:r>
    </w:p>
    <w:p w:rsidR="00DD2B44" w:rsidRDefault="00DD2B44" w:rsidP="00DD2B44">
      <w:pPr>
        <w:ind w:left="708"/>
        <w:rPr>
          <w:rFonts w:ascii="Times New Roman" w:hAnsi="Times New Roman" w:cs="Times New Roman"/>
          <w:sz w:val="24"/>
          <w:szCs w:val="24"/>
        </w:rPr>
      </w:pPr>
      <w:r>
        <w:rPr>
          <w:rFonts w:ascii="Times New Roman" w:hAnsi="Times New Roman" w:cs="Times New Roman"/>
          <w:sz w:val="24"/>
          <w:szCs w:val="24"/>
        </w:rPr>
        <w:t xml:space="preserve">Osobnym zagadnieniem jest udział Ministerstwa Sprawiedliwości i jego jednostek podległych w realizowanych przez organizacje pozarządowe projektach w charakterze partnera. </w:t>
      </w:r>
      <w:r w:rsidR="009555E5">
        <w:rPr>
          <w:rFonts w:ascii="Times New Roman" w:hAnsi="Times New Roman" w:cs="Times New Roman"/>
          <w:sz w:val="24"/>
          <w:szCs w:val="24"/>
        </w:rPr>
        <w:t xml:space="preserve">Zdiagnozowano problem polegający na istnieniu czasochłonnych procedur związanych z podejmowaniem decyzji o przystąpieniu do projektu, co może skutkować utratą możliwości uzyskania dofinansowania dla wspólnego projektu (np. konieczność uzyskania zgody Ministra Sprawiedliwości na realizację projektu przez organizację pozarządową w partnerstwie z zakładem karnym). </w:t>
      </w:r>
    </w:p>
    <w:p w:rsidR="00DD2B44" w:rsidRDefault="009555E5" w:rsidP="009555E5">
      <w:pPr>
        <w:ind w:left="708"/>
        <w:rPr>
          <w:rFonts w:ascii="Times New Roman" w:hAnsi="Times New Roman" w:cs="Times New Roman"/>
          <w:sz w:val="24"/>
          <w:szCs w:val="24"/>
        </w:rPr>
      </w:pPr>
      <w:r>
        <w:rPr>
          <w:rFonts w:ascii="Times New Roman" w:hAnsi="Times New Roman" w:cs="Times New Roman"/>
          <w:sz w:val="24"/>
          <w:szCs w:val="24"/>
        </w:rPr>
        <w:t>W związku z tym proponuje się przeprowadzenie audytu dotyczącego możliwości skrócenia czasu pod</w:t>
      </w:r>
      <w:r w:rsidR="00DD2B44" w:rsidRPr="00DD2B44">
        <w:rPr>
          <w:rFonts w:ascii="Times New Roman" w:hAnsi="Times New Roman" w:cs="Times New Roman"/>
          <w:sz w:val="24"/>
          <w:szCs w:val="24"/>
        </w:rPr>
        <w:t xml:space="preserve">ejmowania decyzji o partnerstwach i </w:t>
      </w:r>
      <w:r>
        <w:rPr>
          <w:rFonts w:ascii="Times New Roman" w:hAnsi="Times New Roman" w:cs="Times New Roman"/>
          <w:sz w:val="24"/>
          <w:szCs w:val="24"/>
        </w:rPr>
        <w:t xml:space="preserve">większej autonomii </w:t>
      </w:r>
      <w:r w:rsidR="00DD2B44" w:rsidRPr="00DD2B44">
        <w:rPr>
          <w:rFonts w:ascii="Times New Roman" w:hAnsi="Times New Roman" w:cs="Times New Roman"/>
          <w:sz w:val="24"/>
          <w:szCs w:val="24"/>
        </w:rPr>
        <w:t>jednostek podległych</w:t>
      </w:r>
      <w:r>
        <w:rPr>
          <w:rFonts w:ascii="Times New Roman" w:hAnsi="Times New Roman" w:cs="Times New Roman"/>
          <w:sz w:val="24"/>
          <w:szCs w:val="24"/>
        </w:rPr>
        <w:t xml:space="preserve"> w tej dziedzinie. </w:t>
      </w:r>
    </w:p>
    <w:p w:rsidR="009555E5" w:rsidRPr="00DD2B44" w:rsidRDefault="009555E5" w:rsidP="009555E5">
      <w:pPr>
        <w:ind w:left="708"/>
        <w:rPr>
          <w:rFonts w:ascii="Times New Roman" w:hAnsi="Times New Roman" w:cs="Times New Roman"/>
          <w:sz w:val="24"/>
          <w:szCs w:val="24"/>
        </w:rPr>
      </w:pPr>
      <w:r>
        <w:rPr>
          <w:rFonts w:ascii="Times New Roman" w:hAnsi="Times New Roman" w:cs="Times New Roman"/>
          <w:sz w:val="24"/>
          <w:szCs w:val="24"/>
        </w:rPr>
        <w:t xml:space="preserve">Efektem takiego audytu może być stworzenie procedury dotyczącej tworzenia partnerstw projektowych z udziałem MS oraz organizacji pozarządowych. </w:t>
      </w:r>
    </w:p>
    <w:p w:rsidR="0044465F" w:rsidRPr="0044465F" w:rsidRDefault="0044465F" w:rsidP="0044465F">
      <w:pPr>
        <w:pStyle w:val="Akapitzlist"/>
        <w:rPr>
          <w:rFonts w:ascii="Times New Roman" w:hAnsi="Times New Roman" w:cs="Times New Roman"/>
          <w:sz w:val="24"/>
          <w:szCs w:val="24"/>
        </w:rPr>
      </w:pPr>
    </w:p>
    <w:p w:rsidR="0044465F" w:rsidRPr="008F066F" w:rsidRDefault="0044465F" w:rsidP="00DD2B44">
      <w:pPr>
        <w:pStyle w:val="Akapitzlist"/>
        <w:numPr>
          <w:ilvl w:val="0"/>
          <w:numId w:val="11"/>
        </w:numPr>
        <w:spacing w:after="0"/>
        <w:ind w:left="714" w:hanging="357"/>
        <w:contextualSpacing w:val="0"/>
        <w:jc w:val="both"/>
        <w:rPr>
          <w:rFonts w:ascii="Times New Roman" w:hAnsi="Times New Roman" w:cs="Times New Roman"/>
          <w:b/>
          <w:sz w:val="24"/>
          <w:szCs w:val="24"/>
        </w:rPr>
      </w:pPr>
      <w:r w:rsidRPr="008F066F">
        <w:rPr>
          <w:rFonts w:ascii="Times New Roman" w:hAnsi="Times New Roman" w:cs="Times New Roman"/>
          <w:b/>
          <w:sz w:val="24"/>
          <w:szCs w:val="24"/>
        </w:rPr>
        <w:t>Spotkania Ministra Sprawiedliwości z organizacjami pozarządowymi</w:t>
      </w:r>
    </w:p>
    <w:p w:rsidR="00F0106D" w:rsidRPr="0044465F" w:rsidRDefault="00F0106D" w:rsidP="0044465F">
      <w:pPr>
        <w:pStyle w:val="Akapitzlist"/>
        <w:spacing w:after="120"/>
        <w:contextualSpacing w:val="0"/>
        <w:jc w:val="both"/>
        <w:rPr>
          <w:rFonts w:ascii="Times New Roman" w:hAnsi="Times New Roman" w:cs="Times New Roman"/>
          <w:sz w:val="24"/>
          <w:szCs w:val="24"/>
        </w:rPr>
      </w:pPr>
      <w:r w:rsidRPr="0044465F">
        <w:rPr>
          <w:rFonts w:ascii="Times New Roman" w:hAnsi="Times New Roman" w:cs="Times New Roman"/>
          <w:sz w:val="24"/>
          <w:szCs w:val="24"/>
        </w:rPr>
        <w:t>Dobrą praktyką byłoby także stworzenie zwyczaju spotkań Ministra Sprawiedliwości z organizacjami pozarządowymi – podczas której przedstawiałby on swoją agendę w związku ze współpracą z organizacjami np. na kolejny rok</w:t>
      </w:r>
      <w:r w:rsidR="00A8561E" w:rsidRPr="0044465F">
        <w:rPr>
          <w:rFonts w:ascii="Times New Roman" w:hAnsi="Times New Roman" w:cs="Times New Roman"/>
          <w:sz w:val="24"/>
          <w:szCs w:val="24"/>
        </w:rPr>
        <w:t>.</w:t>
      </w:r>
    </w:p>
    <w:p w:rsidR="00B63E0D" w:rsidRDefault="00B63E0D" w:rsidP="00441911">
      <w:pPr>
        <w:spacing w:after="0"/>
        <w:rPr>
          <w:rFonts w:ascii="Times New Roman" w:hAnsi="Times New Roman" w:cs="Times New Roman"/>
          <w:sz w:val="24"/>
          <w:szCs w:val="24"/>
          <w:highlight w:val="yellow"/>
        </w:rPr>
      </w:pPr>
    </w:p>
    <w:p w:rsidR="00DD2B44" w:rsidRPr="009555E5" w:rsidRDefault="00DD2B44" w:rsidP="009555E5">
      <w:pPr>
        <w:pStyle w:val="Akapitzlist"/>
        <w:numPr>
          <w:ilvl w:val="0"/>
          <w:numId w:val="11"/>
        </w:numPr>
        <w:spacing w:after="0"/>
        <w:rPr>
          <w:rFonts w:ascii="Times New Roman" w:hAnsi="Times New Roman" w:cs="Times New Roman"/>
          <w:b/>
          <w:sz w:val="24"/>
          <w:szCs w:val="24"/>
        </w:rPr>
      </w:pPr>
      <w:r w:rsidRPr="009555E5">
        <w:rPr>
          <w:rFonts w:ascii="Times New Roman" w:hAnsi="Times New Roman" w:cs="Times New Roman"/>
          <w:b/>
          <w:sz w:val="24"/>
          <w:szCs w:val="24"/>
        </w:rPr>
        <w:t>Inne postulaty:</w:t>
      </w:r>
    </w:p>
    <w:p w:rsidR="00DD2B44" w:rsidRPr="009555E5" w:rsidRDefault="009555E5" w:rsidP="009555E5">
      <w:pPr>
        <w:spacing w:after="0"/>
        <w:ind w:left="708"/>
        <w:rPr>
          <w:rFonts w:ascii="Times New Roman" w:hAnsi="Times New Roman" w:cs="Times New Roman"/>
          <w:sz w:val="24"/>
          <w:szCs w:val="24"/>
        </w:rPr>
      </w:pPr>
      <w:r w:rsidRPr="009555E5">
        <w:rPr>
          <w:rFonts w:ascii="Times New Roman" w:hAnsi="Times New Roman" w:cs="Times New Roman"/>
          <w:sz w:val="24"/>
          <w:szCs w:val="24"/>
        </w:rPr>
        <w:t xml:space="preserve">Wśród pozostałych postulatów wynikających z prac Zespołu ds. Programu Współpracy należy wymienić propozycję wyodrębnienia środków na </w:t>
      </w:r>
      <w:r w:rsidR="00DD2B44" w:rsidRPr="009555E5">
        <w:rPr>
          <w:rFonts w:ascii="Times New Roman" w:hAnsi="Times New Roman" w:cs="Times New Roman"/>
          <w:sz w:val="24"/>
          <w:szCs w:val="24"/>
        </w:rPr>
        <w:t>zwrot kosztów przejazdu na spotkania zespoł</w:t>
      </w:r>
      <w:r w:rsidRPr="009555E5">
        <w:rPr>
          <w:rFonts w:ascii="Times New Roman" w:hAnsi="Times New Roman" w:cs="Times New Roman"/>
          <w:sz w:val="24"/>
          <w:szCs w:val="24"/>
        </w:rPr>
        <w:t>ów</w:t>
      </w:r>
      <w:r w:rsidR="00DD2B44" w:rsidRPr="009555E5">
        <w:rPr>
          <w:rFonts w:ascii="Times New Roman" w:hAnsi="Times New Roman" w:cs="Times New Roman"/>
          <w:sz w:val="24"/>
          <w:szCs w:val="24"/>
        </w:rPr>
        <w:t xml:space="preserve"> robocz</w:t>
      </w:r>
      <w:r w:rsidRPr="009555E5">
        <w:rPr>
          <w:rFonts w:ascii="Times New Roman" w:hAnsi="Times New Roman" w:cs="Times New Roman"/>
          <w:sz w:val="24"/>
          <w:szCs w:val="24"/>
        </w:rPr>
        <w:t>ych, ciał opiniodawczo-doradczych lub na konsultacje, a także o</w:t>
      </w:r>
      <w:r w:rsidR="00DD2B44" w:rsidRPr="009555E5">
        <w:rPr>
          <w:rFonts w:ascii="Times New Roman" w:hAnsi="Times New Roman" w:cs="Times New Roman"/>
          <w:sz w:val="24"/>
          <w:szCs w:val="24"/>
        </w:rPr>
        <w:t xml:space="preserve">pracowanie zasad korzystania z zasobów lokalowych na potrzeby współpracy </w:t>
      </w:r>
      <w:r w:rsidRPr="009555E5">
        <w:rPr>
          <w:rFonts w:ascii="Times New Roman" w:hAnsi="Times New Roman" w:cs="Times New Roman"/>
          <w:sz w:val="24"/>
          <w:szCs w:val="24"/>
        </w:rPr>
        <w:t>Ministerstwa Sprawiedliwości</w:t>
      </w:r>
      <w:r w:rsidR="00DD2B44" w:rsidRPr="009555E5">
        <w:rPr>
          <w:rFonts w:ascii="Times New Roman" w:hAnsi="Times New Roman" w:cs="Times New Roman"/>
          <w:sz w:val="24"/>
          <w:szCs w:val="24"/>
        </w:rPr>
        <w:t xml:space="preserve"> z </w:t>
      </w:r>
      <w:r w:rsidRPr="009555E5">
        <w:rPr>
          <w:rFonts w:ascii="Times New Roman" w:hAnsi="Times New Roman" w:cs="Times New Roman"/>
          <w:sz w:val="24"/>
          <w:szCs w:val="24"/>
        </w:rPr>
        <w:t>organizacjami pozarządowymi</w:t>
      </w:r>
      <w:r w:rsidR="00DD2B44" w:rsidRPr="009555E5">
        <w:rPr>
          <w:rFonts w:ascii="Times New Roman" w:hAnsi="Times New Roman" w:cs="Times New Roman"/>
          <w:sz w:val="24"/>
          <w:szCs w:val="24"/>
        </w:rPr>
        <w:t xml:space="preserve"> </w:t>
      </w:r>
      <w:r w:rsidRPr="009555E5">
        <w:rPr>
          <w:rFonts w:ascii="Times New Roman" w:hAnsi="Times New Roman" w:cs="Times New Roman"/>
          <w:sz w:val="24"/>
          <w:szCs w:val="24"/>
        </w:rPr>
        <w:t>(</w:t>
      </w:r>
      <w:r w:rsidR="00DD2B44" w:rsidRPr="009555E5">
        <w:rPr>
          <w:rFonts w:ascii="Times New Roman" w:hAnsi="Times New Roman" w:cs="Times New Roman"/>
          <w:sz w:val="24"/>
          <w:szCs w:val="24"/>
        </w:rPr>
        <w:t>mi</w:t>
      </w:r>
      <w:r w:rsidRPr="009555E5">
        <w:rPr>
          <w:rFonts w:ascii="Times New Roman" w:hAnsi="Times New Roman" w:cs="Times New Roman"/>
          <w:sz w:val="24"/>
          <w:szCs w:val="24"/>
        </w:rPr>
        <w:t>ejsce pracy, miejsce spotkań</w:t>
      </w:r>
      <w:r w:rsidR="00DD2B44" w:rsidRPr="009555E5">
        <w:rPr>
          <w:rFonts w:ascii="Times New Roman" w:hAnsi="Times New Roman" w:cs="Times New Roman"/>
          <w:sz w:val="24"/>
          <w:szCs w:val="24"/>
        </w:rPr>
        <w:t>)</w:t>
      </w:r>
    </w:p>
    <w:p w:rsidR="00B63E0D" w:rsidRDefault="00B63E0D" w:rsidP="00A8561E">
      <w:pPr>
        <w:spacing w:after="0"/>
        <w:ind w:left="654"/>
        <w:rPr>
          <w:rFonts w:ascii="Times New Roman" w:hAnsi="Times New Roman" w:cs="Times New Roman"/>
          <w:b/>
          <w:sz w:val="24"/>
          <w:szCs w:val="24"/>
          <w:highlight w:val="yellow"/>
        </w:rPr>
      </w:pPr>
    </w:p>
    <w:p w:rsidR="00A8561E" w:rsidRDefault="00A8561E" w:rsidP="00A8561E">
      <w:pPr>
        <w:spacing w:after="0"/>
        <w:rPr>
          <w:rFonts w:ascii="Times New Roman" w:hAnsi="Times New Roman" w:cs="Times New Roman"/>
          <w:b/>
          <w:sz w:val="24"/>
          <w:szCs w:val="24"/>
          <w:highlight w:val="yellow"/>
        </w:rPr>
      </w:pPr>
    </w:p>
    <w:p w:rsidR="00D75D8A" w:rsidRDefault="00D75D8A" w:rsidP="00A8561E">
      <w:pPr>
        <w:spacing w:after="0"/>
        <w:rPr>
          <w:rFonts w:ascii="Times New Roman" w:hAnsi="Times New Roman" w:cs="Times New Roman"/>
          <w:b/>
          <w:sz w:val="24"/>
          <w:szCs w:val="24"/>
          <w:highlight w:val="yellow"/>
        </w:rPr>
        <w:sectPr w:rsidR="00D75D8A" w:rsidSect="00600471">
          <w:pgSz w:w="11906" w:h="16838"/>
          <w:pgMar w:top="1417" w:right="1417" w:bottom="1417" w:left="1417" w:header="708" w:footer="708" w:gutter="0"/>
          <w:cols w:space="708"/>
          <w:docGrid w:linePitch="360"/>
        </w:sectPr>
      </w:pPr>
    </w:p>
    <w:p w:rsidR="00D75D8A" w:rsidRPr="00F96548" w:rsidRDefault="00D75D8A" w:rsidP="00D75D8A">
      <w:pPr>
        <w:rPr>
          <w:rFonts w:ascii="Times New Roman" w:hAnsi="Times New Roman" w:cs="Times New Roman"/>
          <w:b/>
          <w:sz w:val="24"/>
          <w:szCs w:val="24"/>
        </w:rPr>
      </w:pPr>
      <w:r w:rsidRPr="00F96548">
        <w:rPr>
          <w:rFonts w:ascii="Times New Roman" w:hAnsi="Times New Roman" w:cs="Times New Roman"/>
          <w:b/>
          <w:sz w:val="24"/>
          <w:szCs w:val="24"/>
        </w:rPr>
        <w:lastRenderedPageBreak/>
        <w:t xml:space="preserve">Ad 4. </w:t>
      </w:r>
      <w:r w:rsidRPr="00F96548">
        <w:rPr>
          <w:rFonts w:ascii="Times New Roman" w:hAnsi="Times New Roman" w:cs="Times New Roman"/>
          <w:b/>
          <w:sz w:val="24"/>
          <w:szCs w:val="24"/>
        </w:rPr>
        <w:t>Zlecanie zadań publicznych organizacjom pozarządowym przez Ministerstwo Sprawiedliwości – propozycje obszarów działań i możliwości organizacji w tym zakresie</w:t>
      </w:r>
      <w:r w:rsidRPr="00F96548">
        <w:rPr>
          <w:rFonts w:ascii="Times New Roman" w:hAnsi="Times New Roman" w:cs="Times New Roman"/>
          <w:b/>
          <w:sz w:val="24"/>
          <w:szCs w:val="24"/>
        </w:rPr>
        <w:t xml:space="preserve"> (materiał wypracowany przez członków Zespołu ds. Programu Współpracy)</w:t>
      </w:r>
    </w:p>
    <w:tbl>
      <w:tblPr>
        <w:tblW w:w="5000" w:type="pct"/>
        <w:tblCellMar>
          <w:left w:w="70" w:type="dxa"/>
          <w:right w:w="70" w:type="dxa"/>
        </w:tblCellMar>
        <w:tblLook w:val="04A0" w:firstRow="1" w:lastRow="0" w:firstColumn="1" w:lastColumn="0" w:noHBand="0" w:noVBand="1"/>
      </w:tblPr>
      <w:tblGrid>
        <w:gridCol w:w="798"/>
        <w:gridCol w:w="3100"/>
        <w:gridCol w:w="10246"/>
      </w:tblGrid>
      <w:tr w:rsidR="00D75D8A" w:rsidRPr="00D75D8A" w:rsidTr="00F96548">
        <w:trPr>
          <w:cantSplit/>
          <w:trHeight w:val="300"/>
        </w:trPr>
        <w:tc>
          <w:tcPr>
            <w:tcW w:w="2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Lp.</w:t>
            </w:r>
          </w:p>
        </w:tc>
        <w:tc>
          <w:tcPr>
            <w:tcW w:w="1096" w:type="pct"/>
            <w:tcBorders>
              <w:top w:val="single" w:sz="4" w:space="0" w:color="auto"/>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Temat</w:t>
            </w:r>
          </w:p>
        </w:tc>
        <w:tc>
          <w:tcPr>
            <w:tcW w:w="3622" w:type="pct"/>
            <w:tcBorders>
              <w:top w:val="single" w:sz="4" w:space="0" w:color="auto"/>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w:t>
            </w:r>
          </w:p>
        </w:tc>
      </w:tr>
      <w:tr w:rsidR="00D75D8A" w:rsidRPr="00D75D8A" w:rsidTr="00F96548">
        <w:trPr>
          <w:cantSplit/>
          <w:trHeight w:val="2241"/>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1</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Zlecanie przygotowania OSR-ów, projektów aktów prawnych, a także monitoring nowych instytucji prawnych (działalność badawcza, ewaluacja)</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Organizacje pozarządowe typu </w:t>
            </w:r>
            <w:proofErr w:type="spellStart"/>
            <w:r w:rsidRPr="00D75D8A">
              <w:rPr>
                <w:rFonts w:ascii="Times New Roman" w:eastAsia="Times New Roman" w:hAnsi="Times New Roman" w:cs="Times New Roman"/>
                <w:color w:val="000000"/>
                <w:sz w:val="24"/>
                <w:szCs w:val="24"/>
                <w:lang w:eastAsia="pl-PL"/>
              </w:rPr>
              <w:t>think</w:t>
            </w:r>
            <w:proofErr w:type="spellEnd"/>
            <w:r w:rsidRPr="00D75D8A">
              <w:rPr>
                <w:rFonts w:ascii="Times New Roman" w:eastAsia="Times New Roman" w:hAnsi="Times New Roman" w:cs="Times New Roman"/>
                <w:color w:val="000000"/>
                <w:sz w:val="24"/>
                <w:szCs w:val="24"/>
                <w:lang w:eastAsia="pl-PL"/>
              </w:rPr>
              <w:t xml:space="preserve">-tank mają często potencjał analityczny pozwalający w sposób niezależny wypowiadać się na temat przewidywalnych skutków wdrożenia w życie określonych rozwiązań legislacyjnych i organizacyjnych. Potencjał ten można wykorzystać zlecając </w:t>
            </w:r>
            <w:r w:rsidR="000D27DC" w:rsidRPr="00D75D8A">
              <w:rPr>
                <w:rFonts w:ascii="Times New Roman" w:eastAsia="Times New Roman" w:hAnsi="Times New Roman" w:cs="Times New Roman"/>
                <w:color w:val="000000"/>
                <w:sz w:val="24"/>
                <w:szCs w:val="24"/>
                <w:lang w:eastAsia="pl-PL"/>
              </w:rPr>
              <w:t>przeprowadzanie</w:t>
            </w:r>
            <w:r w:rsidRPr="00D75D8A">
              <w:rPr>
                <w:rFonts w:ascii="Times New Roman" w:eastAsia="Times New Roman" w:hAnsi="Times New Roman" w:cs="Times New Roman"/>
                <w:color w:val="000000"/>
                <w:sz w:val="24"/>
                <w:szCs w:val="24"/>
                <w:lang w:eastAsia="pl-PL"/>
              </w:rPr>
              <w:t xml:space="preserve"> oceny skutków regulacji właśnie takim, zewnętrznym podmiotom, które mogą zwiększyć horyzont analiz. Organizacje eksperckie mogą również </w:t>
            </w:r>
            <w:r w:rsidR="000D27DC" w:rsidRPr="00D75D8A">
              <w:rPr>
                <w:rFonts w:ascii="Times New Roman" w:eastAsia="Times New Roman" w:hAnsi="Times New Roman" w:cs="Times New Roman"/>
                <w:color w:val="000000"/>
                <w:sz w:val="24"/>
                <w:szCs w:val="24"/>
                <w:lang w:eastAsia="pl-PL"/>
              </w:rPr>
              <w:t>realizować</w:t>
            </w:r>
            <w:r w:rsidRPr="00D75D8A">
              <w:rPr>
                <w:rFonts w:ascii="Times New Roman" w:eastAsia="Times New Roman" w:hAnsi="Times New Roman" w:cs="Times New Roman"/>
                <w:color w:val="000000"/>
                <w:sz w:val="24"/>
                <w:szCs w:val="24"/>
                <w:lang w:eastAsia="pl-PL"/>
              </w:rPr>
              <w:t xml:space="preserve"> na rzecz administracji rządowej zadania z zakresu ewaluacji funkcjonowania prawa i instytucji na zasadzie ex-post. Należy przy tym pamiętać, że organizacje zewnętrzne wobec </w:t>
            </w:r>
            <w:r w:rsidR="000D27DC" w:rsidRPr="00D75D8A">
              <w:rPr>
                <w:rFonts w:ascii="Times New Roman" w:eastAsia="Times New Roman" w:hAnsi="Times New Roman" w:cs="Times New Roman"/>
                <w:color w:val="000000"/>
                <w:sz w:val="24"/>
                <w:szCs w:val="24"/>
                <w:lang w:eastAsia="pl-PL"/>
              </w:rPr>
              <w:t>aparatu</w:t>
            </w:r>
            <w:r w:rsidRPr="00D75D8A">
              <w:rPr>
                <w:rFonts w:ascii="Times New Roman" w:eastAsia="Times New Roman" w:hAnsi="Times New Roman" w:cs="Times New Roman"/>
                <w:color w:val="000000"/>
                <w:sz w:val="24"/>
                <w:szCs w:val="24"/>
                <w:lang w:eastAsia="pl-PL"/>
              </w:rPr>
              <w:t xml:space="preserve"> administracyjnego mogą w sposób bardziej obiektywny oceniać realizację zadań przewidzianych przez ustawodawcę niż ma to miejsce w wypadku instytucji rządowych. </w:t>
            </w:r>
          </w:p>
        </w:tc>
      </w:tr>
      <w:tr w:rsidR="00D75D8A" w:rsidRPr="00D75D8A" w:rsidTr="00F96548">
        <w:trPr>
          <w:cantSplit/>
          <w:trHeight w:val="1368"/>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2</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Organizacja konferencji, seminariów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0D27DC">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Istnieje cały szereg organizacji posiadających duże doświadczenie i know-how w dziedzinie organizacji konferencji i seminariów poświęconych kwestiom związanym między innymi z tematyką związaną z funkcjonowaniem przestrzeni sprawiedliwości w Polsce. Zlecanie takim organizacjom pozarządowym realizacji działań tego typu może prowadzić do bardziej profesjonalnej, uwzględniającej aspekty problemów istotne ze społecznego punktu widzenia, a zarazem tańszej organizacji takich wydarzeń. </w:t>
            </w:r>
          </w:p>
        </w:tc>
      </w:tr>
      <w:tr w:rsidR="00D75D8A" w:rsidRPr="00D75D8A" w:rsidTr="00F96548">
        <w:trPr>
          <w:cantSplit/>
          <w:trHeight w:val="2422"/>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3</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Pomoc i resocjalizacja osób skazanych na kary </w:t>
            </w:r>
            <w:proofErr w:type="spellStart"/>
            <w:r w:rsidRPr="00D75D8A">
              <w:rPr>
                <w:rFonts w:ascii="Times New Roman" w:eastAsia="Times New Roman" w:hAnsi="Times New Roman" w:cs="Times New Roman"/>
                <w:color w:val="000000"/>
                <w:sz w:val="24"/>
                <w:szCs w:val="24"/>
                <w:lang w:eastAsia="pl-PL"/>
              </w:rPr>
              <w:t>nieizolacyjne</w:t>
            </w:r>
            <w:proofErr w:type="spellEnd"/>
            <w:r w:rsidRPr="00D75D8A">
              <w:rPr>
                <w:rFonts w:ascii="Times New Roman" w:eastAsia="Times New Roman" w:hAnsi="Times New Roman" w:cs="Times New Roman"/>
                <w:color w:val="000000"/>
                <w:sz w:val="24"/>
                <w:szCs w:val="24"/>
                <w:lang w:eastAsia="pl-PL"/>
              </w:rPr>
              <w:t xml:space="preserve"> (aktywizacja zawodowa, terapie, szkolenia)</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W chwili obecnej MS finansuje jedynie resocjalizację i pomoc osobom skazanym na kary izolacyjne. Od 1 lipca zwiększy się odsetek osób skazywanych na karę grzywny i ograniczenia wolności, także za poważniejsze przestępstwa niż do tej pory. Osoby te powinny być objęte pomocą i działaniami resocjalizacyjnymi zanim w konsekwencji popełniania kolejnych przestępstw trafią ostatecznie do więzienia. Działania na wcześniejszym etapie mogą być mniej kosztowne i przynieść lepsze rezultaty niż w przypadku pracy z osobami osadzonymi i opuszczającymi więzienia. Postulujemy zatem, aby rozszerzyć zakres zadań resocjalizacyjnych i pomocowych powierzanych organizacjom społecznym o działania adresowane do osób skazanych na kary </w:t>
            </w:r>
            <w:proofErr w:type="spellStart"/>
            <w:r w:rsidRPr="00D75D8A">
              <w:rPr>
                <w:rFonts w:ascii="Times New Roman" w:eastAsia="Times New Roman" w:hAnsi="Times New Roman" w:cs="Times New Roman"/>
                <w:color w:val="000000"/>
                <w:sz w:val="24"/>
                <w:szCs w:val="24"/>
                <w:lang w:eastAsia="pl-PL"/>
              </w:rPr>
              <w:t>nieizolacyjne</w:t>
            </w:r>
            <w:proofErr w:type="spellEnd"/>
            <w:r w:rsidRPr="00D75D8A">
              <w:rPr>
                <w:rFonts w:ascii="Times New Roman" w:eastAsia="Times New Roman" w:hAnsi="Times New Roman" w:cs="Times New Roman"/>
                <w:color w:val="000000"/>
                <w:sz w:val="24"/>
                <w:szCs w:val="24"/>
                <w:lang w:eastAsia="pl-PL"/>
              </w:rPr>
              <w:t>. Zadanie może i powinno być łączone z zadaniem nr 8.</w:t>
            </w:r>
          </w:p>
        </w:tc>
      </w:tr>
      <w:tr w:rsidR="00D75D8A" w:rsidRPr="00D75D8A" w:rsidTr="00F96548">
        <w:trPr>
          <w:cantSplit/>
          <w:trHeight w:val="2551"/>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4</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Pomoc świadkom/informacja prawna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Poza doświadczeniem, wiedzą wypływającą z głębokiej diagnozy społecznej, organizacje przede wszystkim cechują się potencjałem społecznikowskim. Dzięki temu poradnictwo świadczone w ramach NGO często oceniane jest przez beneficjentów jako „bardziej ludzkie”, bliższe ich potrzebom, będące faktyczną odpowiedzią na ich problemy. Połączenie specjalistycznej wiedzy, doświadczenia i empatii skutkuje wysokim poziomem świadczonej pomocy i dużą jej celowością oraz skutecznością. Ponadto podmioty pozarządowe cieszą się w porównaniu do podmiotów publicznych większym społecznym zaufaniem, dlatego przy odpowiednim zapleczu finansowo-logistycznym organizacje są w stanie tworzyć miejsca pomocy, które będą się stale rozwijały, przy wykorzystaniu również potencjału drzemiącego w specjalistycznym wolontariacie. </w:t>
            </w:r>
            <w:r w:rsidRPr="00D75D8A">
              <w:rPr>
                <w:rFonts w:ascii="Times New Roman" w:eastAsia="Times New Roman" w:hAnsi="Times New Roman" w:cs="Times New Roman"/>
                <w:color w:val="000000"/>
                <w:sz w:val="24"/>
                <w:szCs w:val="24"/>
                <w:lang w:eastAsia="pl-PL"/>
              </w:rPr>
              <w:br/>
              <w:t>Organizacje we współpracy z różnymi podmiotami publicznymi, częstokroć pełnią rolę strony aktywniejszej, organizującej działania, podejmującej inicjatywy. Wzmocnienie tego potencjału pozarządowego skutkować będzie właśnie wzmocnieniem działalności podmiotów publicznych. Organizacje zatem mogą z powodzeniem pełnić rolę regionalnych liderów w zakresie pomocy świadkom i informacji prawnej, organizując, koordynując lub animując współpracę różnych podmiotów tworząc na pozarządowym przykładzie, wzory dobrych praktyk. Ponadto faktem staje się zlecanie prowadzenia instytucji właśnie organizacjom, które nawet w małych gminach udowadniają, że zadania realizują na wysokim poziomie.</w:t>
            </w:r>
          </w:p>
        </w:tc>
      </w:tr>
      <w:tr w:rsidR="00D75D8A" w:rsidRPr="00D75D8A" w:rsidTr="00F96548">
        <w:trPr>
          <w:cantSplit/>
          <w:trHeight w:val="425"/>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5</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Ławnicy - monitoring, szkolenia, promocja instytucji ławników</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W zakresie szkolenia ławników  sędziowie powinni prowadzić  co najwyżej szkolenia „techniczne”, tzn. omawiające jak jest rola ławnika, czego oczekuje od ławnika sędzia przewodniczący, jak należy się ubrać i zachowywać w sądzie, nie tylko na sali sądowej , ale również w innych pomieszczeniach /przestrzeniach  budynku sądu, a także co do obowiązku zachowania tajemnicy i bezstronności.</w:t>
            </w:r>
            <w:r w:rsidRPr="00D75D8A">
              <w:rPr>
                <w:rFonts w:ascii="Times New Roman" w:eastAsia="Times New Roman" w:hAnsi="Times New Roman" w:cs="Times New Roman"/>
                <w:color w:val="000000"/>
                <w:sz w:val="24"/>
                <w:szCs w:val="24"/>
                <w:lang w:eastAsia="pl-PL"/>
              </w:rPr>
              <w:br/>
              <w:t xml:space="preserve">Natomiast  jeśli ławnicy mają faktycznie i skutecznie wykonywać swoją funkcję, to powinni też zdobyć wiedzę od innych osób, tj. adwokatów, radców, wiedzę specjalistyczną (np. elementy kryminalistyki dla ławników orzekających w sprawach karnych, szkolenie z  podstaw psychologii, pedagogiki, uzależnień –w sprawach rodzinnych, itp.).Organizatorem takich szkoleń mogą być organizacje pozarządowe, zapewniając odpowiednią jakość organizacji tego typu przedsięwzięć oraz udział odpowiednich ekspertów prowadzących szkolenia. Dzięki takim szkoleniom ławnicy mogą zdobyć nie tylko niezbędną wiedzę, ale również  umiejętność samodzielnego oceniania/ wypowiadania się w sprawie, czyli nie tylko powielania poglądu prezentowanego przez  sędziego –przewodniczącego składu. Obecnie  w większości wypadków udział ławników w wymiarze sprawiedliwości sprowadza się do ich obecności na sali sądowej i jest fikcją. Organizacje pozarządowe mogą także odegrać rolę w procesie promocji instytucji ławnika i monitoringu jej funkcjonowania. Koniecznym wydaje się bowiem zachęcenie w zdecydowanie większym niż dotychczas wymiarze ludzi młodych i w średnim wieku do pełnienie funkcji ławnika (obecnie są to w większości emeryci). </w:t>
            </w:r>
          </w:p>
        </w:tc>
      </w:tr>
      <w:tr w:rsidR="00D75D8A" w:rsidRPr="00D75D8A" w:rsidTr="00F96548">
        <w:trPr>
          <w:cantSplit/>
          <w:trHeight w:val="3677"/>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6</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Zatrudnianie osadzonych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Organizacje pozarządowe zatrudniając osadzonych wypełniają swym działaniem obszar PEŁNEJ aktywizacji społeczno-zawodowej osadzonych nie ograniczając  się jedynie do zatrudnienia. Organizacje pozarządowe w ramach zatrudnienia oferują nie tylko pracę, ale pełen pakiet wsparcia (co przy zatrudnieniu osadzonych jest nieuniknione) – od pomocy doraźnej (finansowej np. spłata zobowiązań komorniczych lub zadłużenia innego typu lub rzeczowej dla osadzonego i jego rodziny – leki, żywność, dofinansowanie leczenia lub np. protez zębowych), po pomoc długofalową (rekomendacje u przyszłych pracodawców po odbyciu kary na okresie próbnym, pomoc w poszukiwaniu pracy, zatrudnienie na krótki czas po odbyciu kary w celu zdobycia potwierdzenia zatrudnienia wolnościowego, nie tylko z okresu osadzenia penitencjarnego). Biorąc pod uwagę, że opieka psychologiczna i wychowawcza ze względu na masowość odbywania kary pozbawienia wolności, nie jest prowadzona w jednostkach penitencjarnych z punktu widzenia „indywidualnych potrzeb osadzonego”, ale uśrednionych potrzeb reprezentowanych przez grupy osadzonych, tylko praca na małych grupach w systemie pracy zewnętrznej jest pełną realizacją postulatu aktywnej resocjalizacji, która powinna być realizowana w warunkach najbardziej zbliżonych do wolnościowych czyli np. pracy zewnętrznej. Stąd warto rozważyć możliwość zlecania przez Ministerstwo Sprawiedliwości zadań wspierających proces zatrudniania osadzonych. </w:t>
            </w:r>
          </w:p>
        </w:tc>
      </w:tr>
      <w:tr w:rsidR="00D75D8A" w:rsidRPr="00D75D8A" w:rsidTr="00F96548">
        <w:trPr>
          <w:cantSplit/>
          <w:trHeight w:val="2409"/>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7</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Szkolenia aplikantów i sędziów  z umiejętności miękkich i wiedzy pozaprawnej (</w:t>
            </w:r>
            <w:proofErr w:type="spellStart"/>
            <w:r w:rsidRPr="00D75D8A">
              <w:rPr>
                <w:rFonts w:ascii="Times New Roman" w:eastAsia="Times New Roman" w:hAnsi="Times New Roman" w:cs="Times New Roman"/>
                <w:color w:val="000000"/>
                <w:sz w:val="24"/>
                <w:szCs w:val="24"/>
                <w:lang w:eastAsia="pl-PL"/>
              </w:rPr>
              <w:t>KSSiP</w:t>
            </w:r>
            <w:proofErr w:type="spellEnd"/>
            <w:r w:rsidRPr="00D75D8A">
              <w:rPr>
                <w:rFonts w:ascii="Times New Roman" w:eastAsia="Times New Roman" w:hAnsi="Times New Roman" w:cs="Times New Roman"/>
                <w:color w:val="000000"/>
                <w:sz w:val="24"/>
                <w:szCs w:val="24"/>
                <w:lang w:eastAsia="pl-PL"/>
              </w:rPr>
              <w:t>)</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Organizacje pozarządowe stanowią rezerwuar wiedzy pozaprawnej, z którego mogą korzystać </w:t>
            </w:r>
            <w:proofErr w:type="spellStart"/>
            <w:r w:rsidRPr="00D75D8A">
              <w:rPr>
                <w:rFonts w:ascii="Times New Roman" w:eastAsia="Times New Roman" w:hAnsi="Times New Roman" w:cs="Times New Roman"/>
                <w:color w:val="000000"/>
                <w:sz w:val="24"/>
                <w:szCs w:val="24"/>
                <w:lang w:eastAsia="pl-PL"/>
              </w:rPr>
              <w:t>KSSiP</w:t>
            </w:r>
            <w:proofErr w:type="spellEnd"/>
            <w:r w:rsidRPr="00D75D8A">
              <w:rPr>
                <w:rFonts w:ascii="Times New Roman" w:eastAsia="Times New Roman" w:hAnsi="Times New Roman" w:cs="Times New Roman"/>
                <w:color w:val="000000"/>
                <w:sz w:val="24"/>
                <w:szCs w:val="24"/>
                <w:lang w:eastAsia="pl-PL"/>
              </w:rPr>
              <w:t xml:space="preserve"> oraz kierownicy szkoleń w okręgach w celu uzupełnienia doświadczenia życiowego aplikantów oraz umiejętności aplikantów, prokuratorów i sędziów. Wymienić należy tu dwie grupy organizacji. Pierwszą z nich są organizacje prowadzące działalność "usługową" na styku z wymiarem sprawiedliwości: mediacyjne, zapewniające pomoc skazanym, czy pokrzywdzonym, udzielające pomocy prawnej (np. Patronat, Polskie Centrum Mediacji, Stowarzyszenie Uniwersyteckich Poradni Prawnych). Posiadają one wiedzę o swoich klientach, która po przetworzeniu może znacznie wzbogacić wiedzę społeczną sędziów i prokuratorów. Drugą grupą są organizacje badawcze, które zbierają informacje o działaniu wymiaru sprawiedliwości, często w formie monitoringów i przygotowujące analizy działalności instytucji należących do przestrzeni sprawiedliwości (np. </w:t>
            </w:r>
            <w:proofErr w:type="spellStart"/>
            <w:r w:rsidRPr="00D75D8A">
              <w:rPr>
                <w:rFonts w:ascii="Times New Roman" w:eastAsia="Times New Roman" w:hAnsi="Times New Roman" w:cs="Times New Roman"/>
                <w:color w:val="000000"/>
                <w:sz w:val="24"/>
                <w:szCs w:val="24"/>
                <w:lang w:eastAsia="pl-PL"/>
              </w:rPr>
              <w:t>HFPCz</w:t>
            </w:r>
            <w:proofErr w:type="spellEnd"/>
            <w:r w:rsidRPr="00D75D8A">
              <w:rPr>
                <w:rFonts w:ascii="Times New Roman" w:eastAsia="Times New Roman" w:hAnsi="Times New Roman" w:cs="Times New Roman"/>
                <w:color w:val="000000"/>
                <w:sz w:val="24"/>
                <w:szCs w:val="24"/>
                <w:lang w:eastAsia="pl-PL"/>
              </w:rPr>
              <w:t>, INPRIS, Fundacja Court Watch Polska).</w:t>
            </w:r>
          </w:p>
        </w:tc>
      </w:tr>
      <w:tr w:rsidR="00D75D8A" w:rsidRPr="00D75D8A" w:rsidTr="00F96548">
        <w:trPr>
          <w:cantSplit/>
          <w:trHeight w:val="992"/>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8</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Koordynacja wykonywania kar ograniczenia wolności i prac społecznie użytecznych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W związku z nowelizacją KK można spodziewać się począwszy od drugiej połowy 2014 roku wzrostu liczby orzekanych kar ograniczenia wolności oraz grzywny, które często zamieniane są na prace społeczni użyteczne. Obie formy kary posiadają bardzo duży potencjał resocjalizacyjny o ile są właściwie wykonywane, a to wymaga pracochłonnej koordynacji. Ułatwieniem dla pracy kuratorów może być w tym przypadku zastosowanie kaskadowego modelu wykonywania tych kar. Model ten polega na wyznaczeniu organizacji - koordynatora, do której kierowani są wszyscy skazani na </w:t>
            </w:r>
            <w:proofErr w:type="spellStart"/>
            <w:r w:rsidRPr="00D75D8A">
              <w:rPr>
                <w:rFonts w:ascii="Times New Roman" w:eastAsia="Times New Roman" w:hAnsi="Times New Roman" w:cs="Times New Roman"/>
                <w:color w:val="000000"/>
                <w:sz w:val="24"/>
                <w:szCs w:val="24"/>
                <w:lang w:eastAsia="pl-PL"/>
              </w:rPr>
              <w:t>k.o.w</w:t>
            </w:r>
            <w:proofErr w:type="spellEnd"/>
            <w:r w:rsidRPr="00D75D8A">
              <w:rPr>
                <w:rFonts w:ascii="Times New Roman" w:eastAsia="Times New Roman" w:hAnsi="Times New Roman" w:cs="Times New Roman"/>
                <w:color w:val="000000"/>
                <w:sz w:val="24"/>
                <w:szCs w:val="24"/>
                <w:lang w:eastAsia="pl-PL"/>
              </w:rPr>
              <w:t xml:space="preserve">. i </w:t>
            </w:r>
            <w:proofErr w:type="spellStart"/>
            <w:r w:rsidRPr="00D75D8A">
              <w:rPr>
                <w:rFonts w:ascii="Times New Roman" w:eastAsia="Times New Roman" w:hAnsi="Times New Roman" w:cs="Times New Roman"/>
                <w:color w:val="000000"/>
                <w:sz w:val="24"/>
                <w:szCs w:val="24"/>
                <w:lang w:eastAsia="pl-PL"/>
              </w:rPr>
              <w:t>p.s.u</w:t>
            </w:r>
            <w:proofErr w:type="spellEnd"/>
            <w:r w:rsidRPr="00D75D8A">
              <w:rPr>
                <w:rFonts w:ascii="Times New Roman" w:eastAsia="Times New Roman" w:hAnsi="Times New Roman" w:cs="Times New Roman"/>
                <w:color w:val="000000"/>
                <w:sz w:val="24"/>
                <w:szCs w:val="24"/>
                <w:lang w:eastAsia="pl-PL"/>
              </w:rPr>
              <w:t>. Organizacja ta przyjmuje, szkoli i diagnozuje skazanych, a następnie wyznacza im miejsca pracy wg aktualnych potrzeb oraz predyspozycji skazanego. Organizacja koordynująca może ponadto zapewnić skazanym dodatkową pomoc, np. terapeutyczną, szkoleniową, czy pomóc w znalezieniu pracy. Zadanie może i powinno być łączone z zadaniem nr 3.</w:t>
            </w:r>
          </w:p>
        </w:tc>
      </w:tr>
      <w:tr w:rsidR="00D75D8A" w:rsidRPr="00D75D8A" w:rsidTr="00F96548">
        <w:trPr>
          <w:cantSplit/>
          <w:trHeight w:val="567"/>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9</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Pomoc  pokrzywdzonym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Wieloletnie doświadczenie i szeroka ekspercka wiedza w zakresie pomocy osobom pokrzywdzonym przestępstwem w połączeniu z głęboką diagnozą problemu i bezpośrednią analizą potrzeb osób pokrzywdzonych daje organizacjom pozarządowym możliwość nie tylko właściwego realizowania zadań współfinansowanych z Funduszu Pomocy Pokrzywdzonym oraz Pomocy Postpenitencjarnej ale również budowania partnerstw międzysektorowych, klastrów działających w ww. zakresie. Organizacje przy wykorzystaniu swej interdyscyplinarnej wiedzy mogą realizować zadania nakierowanie na </w:t>
            </w:r>
            <w:proofErr w:type="spellStart"/>
            <w:r w:rsidRPr="00D75D8A">
              <w:rPr>
                <w:rFonts w:ascii="Times New Roman" w:eastAsia="Times New Roman" w:hAnsi="Times New Roman" w:cs="Times New Roman"/>
                <w:color w:val="000000"/>
                <w:sz w:val="24"/>
                <w:szCs w:val="24"/>
                <w:lang w:eastAsia="pl-PL"/>
              </w:rPr>
              <w:t>superwizję</w:t>
            </w:r>
            <w:proofErr w:type="spellEnd"/>
            <w:r w:rsidRPr="00D75D8A">
              <w:rPr>
                <w:rFonts w:ascii="Times New Roman" w:eastAsia="Times New Roman" w:hAnsi="Times New Roman" w:cs="Times New Roman"/>
                <w:color w:val="000000"/>
                <w:sz w:val="24"/>
                <w:szCs w:val="24"/>
                <w:lang w:eastAsia="pl-PL"/>
              </w:rPr>
              <w:t xml:space="preserve"> i kształcenie pracowników podmiotów publicznych takich jak Ośrodki Pomocy Społecznej, Powiatowe Centra Pomocy Rodzinie, Ośrodki Interwencji Kryzysowej tak aby pomoc pokrzywdzonym realizowana była na jak najwyższym poziomie.</w:t>
            </w:r>
            <w:r w:rsidRPr="00D75D8A">
              <w:rPr>
                <w:rFonts w:ascii="Times New Roman" w:eastAsia="Times New Roman" w:hAnsi="Times New Roman" w:cs="Times New Roman"/>
                <w:color w:val="000000"/>
                <w:sz w:val="24"/>
                <w:szCs w:val="24"/>
                <w:lang w:eastAsia="pl-PL"/>
              </w:rPr>
              <w:br/>
              <w:t>Ponadto organizacje mogą wykorzystać swoje doświadczenie oraz wiedzę w prowadzeniu ewaluacji działań na rzecz pokrzywdzonych w ograniczonych bądź szerokich lokalizacjach a także w procesie organizowania i animowania inicjatyw oddolnych służących profilaktyce i edukacji społecznej.</w:t>
            </w:r>
            <w:r w:rsidRPr="00D75D8A">
              <w:rPr>
                <w:rFonts w:ascii="Times New Roman" w:eastAsia="Times New Roman" w:hAnsi="Times New Roman" w:cs="Times New Roman"/>
                <w:color w:val="000000"/>
                <w:sz w:val="24"/>
                <w:szCs w:val="24"/>
                <w:lang w:eastAsia="pl-PL"/>
              </w:rPr>
              <w:br/>
              <w:t xml:space="preserve">Ponadto organizacje korzystają z wolontariatu specjalistycznego co jest cennym kierunkiem w świadczeniu pomocy poradniczej bądź wspieraniu pokrzywdzonych. Dzięki umiejętności współdziałania w różnych środowiskach  publicznych, społecznych, biznesowych, organizacje są w stanie organizować różnoraką pomoc często nie posiadając nawet środków finansowych. Takie społecznikowskie podejście jest gwarantem wydatkowania środków publicznych, racjonalnie, oszczędnie i adekwatnie do zaplanowanych celów. </w:t>
            </w:r>
          </w:p>
        </w:tc>
      </w:tr>
      <w:tr w:rsidR="00D75D8A" w:rsidRPr="00D75D8A" w:rsidTr="00F96548">
        <w:trPr>
          <w:cantSplit/>
          <w:trHeight w:val="2409"/>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10</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Edukacja Prawna (materiały, szkolenia, zajęcia)</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Organizacje pozarządowe oraz szkoły wyższe (często są to organizacje tworzone przez pracowników szkół wyższych) mają ogromne doświadczenie w prowadzeniu edukacji prawnej zarówno na poziomie podstawowym, np. dla uczniów czy też osób o niskiej świadomości prawnej, w tym w szczególności osób wykluczonych (które to szkolenia powinny być prowadzone metodą warsztatową, interaktywną, bardzo przystępnym językiem) ale także wysoko specjalistyczne szkolenia prowadzone przez organizacje zrzeszające doświadczonych prawników-praktyków mających olbrzymie doświadczenie w prowadzeniu szkoleń czy to dla aplikantów, czy programów doszkalających dla poszczególnych zawodów prawniczych. Dotychczasowe doświadczenie oraz zasoby wysoko wykwalifikowanych trenerów powinny być jak najszerzej wykorzystane. </w:t>
            </w:r>
          </w:p>
        </w:tc>
      </w:tr>
      <w:tr w:rsidR="00D75D8A" w:rsidRPr="00D75D8A" w:rsidTr="00F96548">
        <w:trPr>
          <w:cantSplit/>
          <w:trHeight w:val="1961"/>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11</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Opracowanie treści materiałów informacyjnych (materiałów edukacyjnych, informacji prawnych, strony internetowe)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Organizacje pozarządowe mają także wiedzę i doświadczenie w zakresie opracowywania wszelkiego rodzaju materiałów szkoleniowych, podręczników, skryptów, ulotek informacyjnych, czy też stron internetowych. Wielość zgromadzonej dokumentacji, już posiadanego know-how oraz odpowiednie kwalifikacje predestynują organizacje pozarządowe oraz szkoły wyższe do przyjmowania zadań publicystycznych i informacyjnych niemal od razu i bez zbędnych wstępnych przygotowań. Posiadane doświadczenie w zakresie informowania o prawie i przepisach przystępnym językiem powinno skłaniać powierzanie tego typu działań właśnie organizacjom trzeciego sektora.</w:t>
            </w:r>
          </w:p>
        </w:tc>
      </w:tr>
      <w:tr w:rsidR="00D75D8A" w:rsidRPr="00D75D8A" w:rsidTr="00F96548">
        <w:trPr>
          <w:cantSplit/>
          <w:trHeight w:val="1692"/>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12</w:t>
            </w:r>
          </w:p>
        </w:tc>
        <w:tc>
          <w:tcPr>
            <w:tcW w:w="1096" w:type="pct"/>
            <w:tcBorders>
              <w:top w:val="nil"/>
              <w:left w:val="nil"/>
              <w:bottom w:val="single" w:sz="4" w:space="0" w:color="auto"/>
              <w:right w:val="single" w:sz="4" w:space="0" w:color="auto"/>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Kampanie społeczne </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Wiele organizacji pozarządowych posiada duże doświadczenie w realizacji projektów zawierających komponent kampanii społecznych. Organizacje częst</w:t>
            </w:r>
            <w:r w:rsidR="00384D86">
              <w:rPr>
                <w:rFonts w:ascii="Times New Roman" w:eastAsia="Times New Roman" w:hAnsi="Times New Roman" w:cs="Times New Roman"/>
                <w:color w:val="000000"/>
                <w:sz w:val="24"/>
                <w:szCs w:val="24"/>
                <w:lang w:eastAsia="pl-PL"/>
              </w:rPr>
              <w:t>o posiadają również dobre rozez</w:t>
            </w:r>
            <w:bookmarkStart w:id="1" w:name="_GoBack"/>
            <w:bookmarkEnd w:id="1"/>
            <w:r w:rsidRPr="00D75D8A">
              <w:rPr>
                <w:rFonts w:ascii="Times New Roman" w:eastAsia="Times New Roman" w:hAnsi="Times New Roman" w:cs="Times New Roman"/>
                <w:color w:val="000000"/>
                <w:sz w:val="24"/>
                <w:szCs w:val="24"/>
                <w:lang w:eastAsia="pl-PL"/>
              </w:rPr>
              <w:t xml:space="preserve">nanie w rynku firm prowadzących tego typu kampanie. Z racji tego, że wielu pracowników, wolontariuszy i aktywistów organizacji pozarządowych to osoby młode, mają one zazwyczaj lepsze od urzędników rozeznanie w modach i trendach pozwalających na dotarcie do potencjalnych grup docelowych kampanii społecznych. Nie bez znaczenia jest także fakt, że organizacje pozarządowe są w stanie zazwyczaj uzyskać niższe stawki na realizację usług takich jak kampanie społeczne, niż ma to miejsce w wypadku administracji. </w:t>
            </w:r>
          </w:p>
        </w:tc>
      </w:tr>
      <w:tr w:rsidR="00F96548" w:rsidRPr="00D75D8A" w:rsidTr="00F96548">
        <w:trPr>
          <w:cantSplit/>
          <w:trHeight w:val="141"/>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13</w:t>
            </w:r>
          </w:p>
        </w:tc>
        <w:tc>
          <w:tcPr>
            <w:tcW w:w="1096" w:type="pct"/>
            <w:tcBorders>
              <w:top w:val="nil"/>
              <w:left w:val="nil"/>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Forum (platforma współpracy)</w:t>
            </w:r>
          </w:p>
        </w:tc>
        <w:tc>
          <w:tcPr>
            <w:tcW w:w="3622" w:type="pct"/>
            <w:tcBorders>
              <w:top w:val="nil"/>
              <w:left w:val="nil"/>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Możliwością rozwoju sektora pozarządowego funkcjonującego w obszarze właściwym dla MS będzie stworzenie Forum, w ramach którego organizacje będą wzajemnie wspierały swoje działania, wymieniały doświadczenia, budowały nową jakość usług społecznych. Forum ma na celu prawdziwe sieciowanie organizacji z obszaru sprawiedliwości w tym wszystkich , które korzystają z dotacji udzielanych przez MS. Wsparciem dla organizacji byłoby stworzenie platformy (strony) internetowej zawierającej bazę informacji, danych, będącą miejsce promocji działań oraz dobrych praktyk.  Taka forma współpracy oparta o cykliczne spotkania oraz wielomodułowe miejsce w Internecie dawałaby szansę stałego rozwoju NGO, wysokiej oraz spójnej z założeniami MS jakości realizacji zadań a przez współpracę i kooperację wielu podmiotów wnoszących wkład we wspólne dzieło również efektu synergii. </w:t>
            </w:r>
          </w:p>
        </w:tc>
      </w:tr>
      <w:tr w:rsidR="00D75D8A" w:rsidRPr="00D75D8A" w:rsidTr="00F96548">
        <w:trPr>
          <w:cantSplit/>
          <w:trHeight w:val="2568"/>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rsidR="00D75D8A" w:rsidRPr="00D75D8A" w:rsidRDefault="00D75D8A" w:rsidP="00D75D8A">
            <w:pPr>
              <w:spacing w:after="0" w:line="360" w:lineRule="auto"/>
              <w:jc w:val="right"/>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lastRenderedPageBreak/>
              <w:t>14</w:t>
            </w:r>
          </w:p>
        </w:tc>
        <w:tc>
          <w:tcPr>
            <w:tcW w:w="1096" w:type="pct"/>
            <w:tcBorders>
              <w:top w:val="nil"/>
              <w:left w:val="nil"/>
              <w:bottom w:val="nil"/>
              <w:right w:val="nil"/>
            </w:tcBorders>
            <w:shd w:val="clear" w:color="auto" w:fill="auto"/>
            <w:vAlign w:val="center"/>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Zlecanie NGO prowadzenia stron internetowych w ramach umów wieloletnich: pokrzywdzeni, edukacja prawna, mediacje, pomoc prawna, statystyka </w:t>
            </w:r>
          </w:p>
        </w:tc>
        <w:tc>
          <w:tcPr>
            <w:tcW w:w="3622" w:type="pct"/>
            <w:tcBorders>
              <w:top w:val="nil"/>
              <w:left w:val="single" w:sz="4" w:space="0" w:color="auto"/>
              <w:bottom w:val="single" w:sz="4" w:space="0" w:color="auto"/>
              <w:right w:val="single" w:sz="4" w:space="0" w:color="auto"/>
            </w:tcBorders>
            <w:shd w:val="clear" w:color="auto" w:fill="auto"/>
            <w:vAlign w:val="bottom"/>
            <w:hideMark/>
          </w:tcPr>
          <w:p w:rsidR="00D75D8A" w:rsidRPr="00D75D8A" w:rsidRDefault="00D75D8A" w:rsidP="00D75D8A">
            <w:pPr>
              <w:spacing w:after="0" w:line="360" w:lineRule="auto"/>
              <w:rPr>
                <w:rFonts w:ascii="Times New Roman" w:eastAsia="Times New Roman" w:hAnsi="Times New Roman" w:cs="Times New Roman"/>
                <w:color w:val="000000"/>
                <w:sz w:val="24"/>
                <w:szCs w:val="24"/>
                <w:lang w:eastAsia="pl-PL"/>
              </w:rPr>
            </w:pPr>
            <w:r w:rsidRPr="00D75D8A">
              <w:rPr>
                <w:rFonts w:ascii="Times New Roman" w:eastAsia="Times New Roman" w:hAnsi="Times New Roman" w:cs="Times New Roman"/>
                <w:color w:val="000000"/>
                <w:sz w:val="24"/>
                <w:szCs w:val="24"/>
                <w:lang w:eastAsia="pl-PL"/>
              </w:rPr>
              <w:t xml:space="preserve">Ze względu na postępującą informatyzację społeczeństwa, również w zakresie dostępu do wiedzy i pomocy prawnej należy poczynić działania w kierunku uatrakcyjnienia narzędzia jakim jest strona pokrzywdzeni.gov.pl. Choć zawiera ona bazę wiedzy z zakresu przestępstw oraz dane kontaktowe do podmiotów udzielających pomocy, brak jej jednak sprawnej aktualizacji tak aby uczynić ją centralnym punktem odniesienia dla osób, organizacji bądź instytucji szukających informacji w zakresie pomocy pokrzywdzonym. Strona powinna również zbierać oraz prezentować dobre praktyki, inicjatywy społeczne tak aby promować lokalne i ponadlokalne działania na rzecz pokrzywdzonych. </w:t>
            </w:r>
            <w:r w:rsidRPr="00D75D8A">
              <w:rPr>
                <w:rFonts w:ascii="Times New Roman" w:eastAsia="Times New Roman" w:hAnsi="Times New Roman" w:cs="Times New Roman"/>
                <w:color w:val="000000"/>
                <w:sz w:val="24"/>
                <w:szCs w:val="24"/>
                <w:lang w:eastAsia="pl-PL"/>
              </w:rPr>
              <w:br/>
              <w:t xml:space="preserve">Stronę pokrzywdzeni.gov.pl oraz inne tematyczne witryny dotyczące choćby mediacji, edukacji prawnej czy bezpłatnej pomocy prawnej powinny być prowadzone na adekwatnych do ww. opisanych zasadach a ich administrowaniem z powodzeniem mogłyby się zająć organizacje. NGO dzięki swojej szerokiej sieci kontaktów, sprawnej komunikacji z sektorem społecznym, publicznym oraz prywatnym oraz ogromne zaangażowanie w działania społeczne, gwarantować mogą sprawne funkcjonowanie stron MS, ich rozwój oraz celowość działania. </w:t>
            </w:r>
          </w:p>
        </w:tc>
      </w:tr>
    </w:tbl>
    <w:p w:rsidR="00A8561E" w:rsidRDefault="00A8561E" w:rsidP="00A8561E">
      <w:pPr>
        <w:spacing w:after="0"/>
        <w:rPr>
          <w:rFonts w:ascii="Times New Roman" w:hAnsi="Times New Roman" w:cs="Times New Roman"/>
          <w:b/>
          <w:sz w:val="24"/>
          <w:szCs w:val="24"/>
          <w:highlight w:val="yellow"/>
        </w:rPr>
      </w:pPr>
    </w:p>
    <w:sectPr w:rsidR="00A8561E" w:rsidSect="00D75D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B27" w:rsidRDefault="00731B27" w:rsidP="00DD2B44">
      <w:pPr>
        <w:spacing w:after="0" w:line="240" w:lineRule="auto"/>
      </w:pPr>
      <w:r>
        <w:separator/>
      </w:r>
    </w:p>
  </w:endnote>
  <w:endnote w:type="continuationSeparator" w:id="0">
    <w:p w:rsidR="00731B27" w:rsidRDefault="00731B27" w:rsidP="00DD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B27" w:rsidRDefault="00731B27" w:rsidP="00DD2B44">
      <w:pPr>
        <w:spacing w:after="0" w:line="240" w:lineRule="auto"/>
      </w:pPr>
      <w:r>
        <w:separator/>
      </w:r>
    </w:p>
  </w:footnote>
  <w:footnote w:type="continuationSeparator" w:id="0">
    <w:p w:rsidR="00731B27" w:rsidRDefault="00731B27" w:rsidP="00DD2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32B"/>
    <w:multiLevelType w:val="hybridMultilevel"/>
    <w:tmpl w:val="4F7A5D70"/>
    <w:lvl w:ilvl="0" w:tplc="C5DAB6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204831FE"/>
    <w:multiLevelType w:val="hybridMultilevel"/>
    <w:tmpl w:val="6F741080"/>
    <w:lvl w:ilvl="0" w:tplc="04150001">
      <w:start w:val="1"/>
      <w:numFmt w:val="bullet"/>
      <w:lvlText w:val=""/>
      <w:lvlJc w:val="left"/>
      <w:pPr>
        <w:ind w:left="720" w:hanging="360"/>
      </w:pPr>
      <w:rPr>
        <w:rFonts w:ascii="Symbol" w:hAnsi="Symbol" w:hint="default"/>
      </w:rPr>
    </w:lvl>
    <w:lvl w:ilvl="1" w:tplc="60503834">
      <w:numFmt w:val="bullet"/>
      <w:lvlText w:val="•"/>
      <w:lvlJc w:val="left"/>
      <w:pPr>
        <w:ind w:left="1785" w:hanging="705"/>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79003BA"/>
    <w:multiLevelType w:val="hybridMultilevel"/>
    <w:tmpl w:val="53B00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0462473"/>
    <w:multiLevelType w:val="hybridMultilevel"/>
    <w:tmpl w:val="EA6CDF32"/>
    <w:lvl w:ilvl="0" w:tplc="1C1E1A76">
      <w:start w:val="1"/>
      <w:numFmt w:val="decimal"/>
      <w:lvlText w:val="%1."/>
      <w:lvlJc w:val="left"/>
      <w:pPr>
        <w:ind w:left="720" w:hanging="360"/>
      </w:pPr>
      <w:rPr>
        <w:rFonts w:ascii="Times New Roman" w:eastAsiaTheme="minorHAns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8DF0102"/>
    <w:multiLevelType w:val="hybridMultilevel"/>
    <w:tmpl w:val="A1085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713E3F"/>
    <w:multiLevelType w:val="hybridMultilevel"/>
    <w:tmpl w:val="CE505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6C25D3D"/>
    <w:multiLevelType w:val="hybridMultilevel"/>
    <w:tmpl w:val="CEE26AB4"/>
    <w:lvl w:ilvl="0" w:tplc="0FF80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A214827"/>
    <w:multiLevelType w:val="hybridMultilevel"/>
    <w:tmpl w:val="EA6CDF32"/>
    <w:lvl w:ilvl="0" w:tplc="1C1E1A76">
      <w:start w:val="1"/>
      <w:numFmt w:val="decimal"/>
      <w:lvlText w:val="%1."/>
      <w:lvlJc w:val="left"/>
      <w:pPr>
        <w:ind w:left="720" w:hanging="360"/>
      </w:pPr>
      <w:rPr>
        <w:rFonts w:ascii="Times New Roman" w:eastAsiaTheme="minorHAns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642598"/>
    <w:multiLevelType w:val="hybridMultilevel"/>
    <w:tmpl w:val="AAA86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B864B61"/>
    <w:multiLevelType w:val="hybridMultilevel"/>
    <w:tmpl w:val="E9F84F4E"/>
    <w:lvl w:ilvl="0" w:tplc="9D7C3EA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774D15EB"/>
    <w:multiLevelType w:val="hybridMultilevel"/>
    <w:tmpl w:val="051A2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A3E671A"/>
    <w:multiLevelType w:val="hybridMultilevel"/>
    <w:tmpl w:val="411AEBAA"/>
    <w:lvl w:ilvl="0" w:tplc="85B87C48">
      <w:start w:val="1"/>
      <w:numFmt w:val="bullet"/>
      <w:lvlText w:val=""/>
      <w:lvlJc w:val="left"/>
      <w:pPr>
        <w:ind w:left="720" w:hanging="360"/>
      </w:pPr>
      <w:rPr>
        <w:rFonts w:ascii="Wingdings" w:hAnsi="Wingdings" w:hint="default"/>
        <w:color w:val="auto"/>
        <w:sz w:val="24"/>
        <w:u w:color="244061"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B537390"/>
    <w:multiLevelType w:val="hybridMultilevel"/>
    <w:tmpl w:val="6B062BBA"/>
    <w:lvl w:ilvl="0" w:tplc="BC68881C">
      <w:start w:val="1"/>
      <w:numFmt w:val="bullet"/>
      <w:lvlText w:val="-"/>
      <w:lvlJc w:val="left"/>
      <w:pPr>
        <w:ind w:left="1440" w:hanging="360"/>
      </w:pPr>
      <w:rPr>
        <w:rFonts w:ascii="Times New Roman" w:hAnsi="Times New Roman" w:cs="Times New Roman"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11"/>
  </w:num>
  <w:num w:numId="3">
    <w:abstractNumId w:val="6"/>
  </w:num>
  <w:num w:numId="4">
    <w:abstractNumId w:val="0"/>
  </w:num>
  <w:num w:numId="5">
    <w:abstractNumId w:val="9"/>
  </w:num>
  <w:num w:numId="6">
    <w:abstractNumId w:val="4"/>
  </w:num>
  <w:num w:numId="7">
    <w:abstractNumId w:val="5"/>
  </w:num>
  <w:num w:numId="8">
    <w:abstractNumId w:val="1"/>
  </w:num>
  <w:num w:numId="9">
    <w:abstractNumId w:val="10"/>
  </w:num>
  <w:num w:numId="10">
    <w:abstractNumId w:val="2"/>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0D"/>
    <w:rsid w:val="000517DF"/>
    <w:rsid w:val="00096C4C"/>
    <w:rsid w:val="000D27DC"/>
    <w:rsid w:val="00147082"/>
    <w:rsid w:val="001E3B8F"/>
    <w:rsid w:val="002707CA"/>
    <w:rsid w:val="002D3064"/>
    <w:rsid w:val="00384D86"/>
    <w:rsid w:val="003C4A11"/>
    <w:rsid w:val="003E03BD"/>
    <w:rsid w:val="00441911"/>
    <w:rsid w:val="0044465F"/>
    <w:rsid w:val="004465B9"/>
    <w:rsid w:val="004C6066"/>
    <w:rsid w:val="00504796"/>
    <w:rsid w:val="00660CD3"/>
    <w:rsid w:val="00731B27"/>
    <w:rsid w:val="008A3297"/>
    <w:rsid w:val="008F066F"/>
    <w:rsid w:val="009243EC"/>
    <w:rsid w:val="009555E5"/>
    <w:rsid w:val="00A27142"/>
    <w:rsid w:val="00A8561E"/>
    <w:rsid w:val="00B63E0D"/>
    <w:rsid w:val="00C04F7B"/>
    <w:rsid w:val="00D07C50"/>
    <w:rsid w:val="00D75D8A"/>
    <w:rsid w:val="00DD2B44"/>
    <w:rsid w:val="00F0106D"/>
    <w:rsid w:val="00F96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3E0D"/>
  </w:style>
  <w:style w:type="paragraph" w:styleId="Nagwek1">
    <w:name w:val="heading 1"/>
    <w:basedOn w:val="Normalny"/>
    <w:next w:val="Normalny"/>
    <w:link w:val="Nagwek1Znak"/>
    <w:uiPriority w:val="9"/>
    <w:qFormat/>
    <w:rsid w:val="00B63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63E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3E0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B63E0D"/>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B63E0D"/>
    <w:pPr>
      <w:ind w:left="720"/>
      <w:contextualSpacing/>
    </w:pPr>
  </w:style>
  <w:style w:type="character" w:styleId="Odwoaniedokomentarza">
    <w:name w:val="annotation reference"/>
    <w:basedOn w:val="Domylnaczcionkaakapitu"/>
    <w:uiPriority w:val="99"/>
    <w:semiHidden/>
    <w:unhideWhenUsed/>
    <w:rsid w:val="00B63E0D"/>
    <w:rPr>
      <w:sz w:val="16"/>
      <w:szCs w:val="16"/>
    </w:rPr>
  </w:style>
  <w:style w:type="paragraph" w:styleId="Tekstkomentarza">
    <w:name w:val="annotation text"/>
    <w:basedOn w:val="Normalny"/>
    <w:link w:val="TekstkomentarzaZnak"/>
    <w:uiPriority w:val="99"/>
    <w:unhideWhenUsed/>
    <w:rsid w:val="00B63E0D"/>
    <w:pPr>
      <w:spacing w:line="240" w:lineRule="auto"/>
    </w:pPr>
    <w:rPr>
      <w:sz w:val="20"/>
      <w:szCs w:val="20"/>
    </w:rPr>
  </w:style>
  <w:style w:type="character" w:customStyle="1" w:styleId="TekstkomentarzaZnak">
    <w:name w:val="Tekst komentarza Znak"/>
    <w:basedOn w:val="Domylnaczcionkaakapitu"/>
    <w:link w:val="Tekstkomentarza"/>
    <w:uiPriority w:val="99"/>
    <w:rsid w:val="00B63E0D"/>
    <w:rPr>
      <w:sz w:val="20"/>
      <w:szCs w:val="20"/>
    </w:rPr>
  </w:style>
  <w:style w:type="paragraph" w:styleId="Tekstdymka">
    <w:name w:val="Balloon Text"/>
    <w:basedOn w:val="Normalny"/>
    <w:link w:val="TekstdymkaZnak"/>
    <w:uiPriority w:val="99"/>
    <w:semiHidden/>
    <w:unhideWhenUsed/>
    <w:rsid w:val="00B63E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3E0D"/>
    <w:rPr>
      <w:rFonts w:ascii="Tahoma" w:hAnsi="Tahoma" w:cs="Tahoma"/>
      <w:sz w:val="16"/>
      <w:szCs w:val="16"/>
    </w:rPr>
  </w:style>
  <w:style w:type="table" w:styleId="Tabela-Siatka">
    <w:name w:val="Table Grid"/>
    <w:basedOn w:val="Standardowy"/>
    <w:uiPriority w:val="59"/>
    <w:rsid w:val="00C04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DD2B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2B44"/>
    <w:rPr>
      <w:sz w:val="20"/>
      <w:szCs w:val="20"/>
    </w:rPr>
  </w:style>
  <w:style w:type="character" w:styleId="Odwoanieprzypisukocowego">
    <w:name w:val="endnote reference"/>
    <w:basedOn w:val="Domylnaczcionkaakapitu"/>
    <w:uiPriority w:val="99"/>
    <w:semiHidden/>
    <w:unhideWhenUsed/>
    <w:rsid w:val="00DD2B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3E0D"/>
  </w:style>
  <w:style w:type="paragraph" w:styleId="Nagwek1">
    <w:name w:val="heading 1"/>
    <w:basedOn w:val="Normalny"/>
    <w:next w:val="Normalny"/>
    <w:link w:val="Nagwek1Znak"/>
    <w:uiPriority w:val="9"/>
    <w:qFormat/>
    <w:rsid w:val="00B63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63E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3E0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B63E0D"/>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B63E0D"/>
    <w:pPr>
      <w:ind w:left="720"/>
      <w:contextualSpacing/>
    </w:pPr>
  </w:style>
  <w:style w:type="character" w:styleId="Odwoaniedokomentarza">
    <w:name w:val="annotation reference"/>
    <w:basedOn w:val="Domylnaczcionkaakapitu"/>
    <w:uiPriority w:val="99"/>
    <w:semiHidden/>
    <w:unhideWhenUsed/>
    <w:rsid w:val="00B63E0D"/>
    <w:rPr>
      <w:sz w:val="16"/>
      <w:szCs w:val="16"/>
    </w:rPr>
  </w:style>
  <w:style w:type="paragraph" w:styleId="Tekstkomentarza">
    <w:name w:val="annotation text"/>
    <w:basedOn w:val="Normalny"/>
    <w:link w:val="TekstkomentarzaZnak"/>
    <w:uiPriority w:val="99"/>
    <w:unhideWhenUsed/>
    <w:rsid w:val="00B63E0D"/>
    <w:pPr>
      <w:spacing w:line="240" w:lineRule="auto"/>
    </w:pPr>
    <w:rPr>
      <w:sz w:val="20"/>
      <w:szCs w:val="20"/>
    </w:rPr>
  </w:style>
  <w:style w:type="character" w:customStyle="1" w:styleId="TekstkomentarzaZnak">
    <w:name w:val="Tekst komentarza Znak"/>
    <w:basedOn w:val="Domylnaczcionkaakapitu"/>
    <w:link w:val="Tekstkomentarza"/>
    <w:uiPriority w:val="99"/>
    <w:rsid w:val="00B63E0D"/>
    <w:rPr>
      <w:sz w:val="20"/>
      <w:szCs w:val="20"/>
    </w:rPr>
  </w:style>
  <w:style w:type="paragraph" w:styleId="Tekstdymka">
    <w:name w:val="Balloon Text"/>
    <w:basedOn w:val="Normalny"/>
    <w:link w:val="TekstdymkaZnak"/>
    <w:uiPriority w:val="99"/>
    <w:semiHidden/>
    <w:unhideWhenUsed/>
    <w:rsid w:val="00B63E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3E0D"/>
    <w:rPr>
      <w:rFonts w:ascii="Tahoma" w:hAnsi="Tahoma" w:cs="Tahoma"/>
      <w:sz w:val="16"/>
      <w:szCs w:val="16"/>
    </w:rPr>
  </w:style>
  <w:style w:type="table" w:styleId="Tabela-Siatka">
    <w:name w:val="Table Grid"/>
    <w:basedOn w:val="Standardowy"/>
    <w:uiPriority w:val="59"/>
    <w:rsid w:val="00C04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DD2B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2B44"/>
    <w:rPr>
      <w:sz w:val="20"/>
      <w:szCs w:val="20"/>
    </w:rPr>
  </w:style>
  <w:style w:type="character" w:styleId="Odwoanieprzypisukocowego">
    <w:name w:val="endnote reference"/>
    <w:basedOn w:val="Domylnaczcionkaakapitu"/>
    <w:uiPriority w:val="99"/>
    <w:semiHidden/>
    <w:unhideWhenUsed/>
    <w:rsid w:val="00DD2B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9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5D7D1-5B75-4217-9AE5-B140A672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4286</Words>
  <Characters>25722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Solon-Lipiński Marek  (GPM)</dc:creator>
  <cp:lastModifiedBy>Solon-Lipiński Marek  (GPM)</cp:lastModifiedBy>
  <cp:revision>4</cp:revision>
  <dcterms:created xsi:type="dcterms:W3CDTF">2015-07-10T08:01:00Z</dcterms:created>
  <dcterms:modified xsi:type="dcterms:W3CDTF">2015-07-10T10:08:00Z</dcterms:modified>
</cp:coreProperties>
</file>